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5A1F09" w14:textId="20BD1775" w:rsidR="00547A96" w:rsidRPr="00207615" w:rsidRDefault="00547A96" w:rsidP="0025226E">
      <w:pPr>
        <w:pStyle w:val="Header"/>
        <w:tabs>
          <w:tab w:val="right" w:pos="9630"/>
          <w:tab w:val="right" w:pos="13323"/>
        </w:tabs>
        <w:rPr>
          <w:rFonts w:cs="Arial"/>
          <w:sz w:val="24"/>
          <w:szCs w:val="24"/>
          <w:lang w:eastAsia="ja-JP"/>
        </w:rPr>
      </w:pPr>
      <w:bookmarkStart w:id="0" w:name="_Hlk510437406"/>
      <w:r w:rsidRPr="00207615">
        <w:rPr>
          <w:rFonts w:cs="Arial"/>
          <w:sz w:val="24"/>
          <w:szCs w:val="24"/>
        </w:rPr>
        <w:t>3GPP TSG-RAN WG4 Meeting #8</w:t>
      </w:r>
      <w:r>
        <w:rPr>
          <w:rFonts w:cs="Arial"/>
          <w:sz w:val="24"/>
          <w:szCs w:val="24"/>
        </w:rPr>
        <w:t>6</w:t>
      </w:r>
      <w:r w:rsidR="003B3761">
        <w:rPr>
          <w:rFonts w:cs="Arial"/>
          <w:sz w:val="24"/>
          <w:szCs w:val="24"/>
        </w:rPr>
        <w:t>bis</w:t>
      </w:r>
      <w:r w:rsidRPr="00207615">
        <w:rPr>
          <w:rFonts w:cs="Arial"/>
          <w:sz w:val="24"/>
          <w:szCs w:val="24"/>
        </w:rPr>
        <w:tab/>
      </w:r>
      <w:r w:rsidRPr="004E3B8E">
        <w:rPr>
          <w:rFonts w:cs="Arial"/>
          <w:color w:val="000000"/>
          <w:sz w:val="24"/>
          <w:szCs w:val="24"/>
        </w:rPr>
        <w:t>R4-1</w:t>
      </w:r>
      <w:r>
        <w:rPr>
          <w:rFonts w:cs="Arial"/>
          <w:color w:val="000000"/>
          <w:sz w:val="24"/>
          <w:szCs w:val="24"/>
        </w:rPr>
        <w:t>8</w:t>
      </w:r>
      <w:r w:rsidR="00AE5BBD">
        <w:rPr>
          <w:rFonts w:cs="Arial"/>
          <w:color w:val="000000"/>
          <w:sz w:val="24"/>
          <w:szCs w:val="24"/>
        </w:rPr>
        <w:t>05403</w:t>
      </w:r>
    </w:p>
    <w:p w14:paraId="4465780F" w14:textId="639D9B34" w:rsidR="00547A96" w:rsidRPr="008C4D7E" w:rsidRDefault="003B3761" w:rsidP="00547A96">
      <w:pPr>
        <w:pStyle w:val="Header"/>
        <w:rPr>
          <w:noProof w:val="0"/>
          <w:lang w:val="en-GB"/>
        </w:rPr>
      </w:pPr>
      <w:r>
        <w:rPr>
          <w:rFonts w:eastAsia="SimSun"/>
          <w:sz w:val="24"/>
          <w:szCs w:val="24"/>
          <w:lang w:eastAsia="zh-CN"/>
        </w:rPr>
        <w:t>Melbourne</w:t>
      </w:r>
      <w:r w:rsidR="00547A96" w:rsidRPr="002E7CB7">
        <w:rPr>
          <w:rFonts w:eastAsia="SimSun"/>
          <w:sz w:val="24"/>
          <w:szCs w:val="24"/>
          <w:lang w:eastAsia="zh-CN"/>
        </w:rPr>
        <w:t xml:space="preserve">, </w:t>
      </w:r>
      <w:r>
        <w:rPr>
          <w:rFonts w:eastAsia="SimSun"/>
          <w:sz w:val="24"/>
          <w:szCs w:val="24"/>
          <w:lang w:eastAsia="zh-CN"/>
        </w:rPr>
        <w:t>Australia</w:t>
      </w:r>
      <w:r w:rsidR="00547A96" w:rsidRPr="002E7CB7">
        <w:rPr>
          <w:rFonts w:eastAsia="SimSun"/>
          <w:sz w:val="24"/>
          <w:szCs w:val="24"/>
          <w:lang w:eastAsia="zh-CN"/>
        </w:rPr>
        <w:t xml:space="preserve">, </w:t>
      </w:r>
      <w:r>
        <w:rPr>
          <w:rFonts w:eastAsia="SimSun"/>
          <w:sz w:val="24"/>
          <w:szCs w:val="24"/>
          <w:lang w:eastAsia="zh-CN"/>
        </w:rPr>
        <w:t>1</w:t>
      </w:r>
      <w:r w:rsidR="00547A96" w:rsidRPr="002E7CB7">
        <w:rPr>
          <w:rFonts w:eastAsia="SimSun"/>
          <w:sz w:val="24"/>
          <w:szCs w:val="24"/>
          <w:lang w:eastAsia="zh-CN"/>
        </w:rPr>
        <w:t>6</w:t>
      </w:r>
      <w:r w:rsidR="00AE5BBD" w:rsidRPr="00AE5BBD">
        <w:rPr>
          <w:rFonts w:eastAsia="SimSun"/>
          <w:sz w:val="24"/>
          <w:szCs w:val="24"/>
          <w:vertAlign w:val="superscript"/>
          <w:lang w:eastAsia="zh-CN"/>
        </w:rPr>
        <w:t>th</w:t>
      </w:r>
      <w:r w:rsidR="00AE5BBD">
        <w:rPr>
          <w:rFonts w:eastAsia="SimSun"/>
          <w:sz w:val="24"/>
          <w:szCs w:val="24"/>
          <w:lang w:eastAsia="zh-CN"/>
        </w:rPr>
        <w:t xml:space="preserve"> </w:t>
      </w:r>
      <w:r w:rsidR="00547A96" w:rsidRPr="002E7CB7">
        <w:rPr>
          <w:rFonts w:eastAsia="SimSun"/>
          <w:sz w:val="24"/>
          <w:szCs w:val="24"/>
          <w:lang w:eastAsia="zh-CN"/>
        </w:rPr>
        <w:t>– 2</w:t>
      </w:r>
      <w:r>
        <w:rPr>
          <w:rFonts w:eastAsia="SimSun"/>
          <w:sz w:val="24"/>
          <w:szCs w:val="24"/>
          <w:lang w:eastAsia="zh-CN"/>
        </w:rPr>
        <w:t>0</w:t>
      </w:r>
      <w:r w:rsidR="00AE5BBD" w:rsidRPr="00AE5BBD">
        <w:rPr>
          <w:rFonts w:eastAsia="SimSun"/>
          <w:sz w:val="24"/>
          <w:szCs w:val="24"/>
          <w:vertAlign w:val="superscript"/>
          <w:lang w:eastAsia="zh-CN"/>
        </w:rPr>
        <w:t>th</w:t>
      </w:r>
      <w:r w:rsidR="00AE5BBD">
        <w:rPr>
          <w:rFonts w:eastAsia="SimSun"/>
          <w:sz w:val="24"/>
          <w:szCs w:val="24"/>
          <w:lang w:eastAsia="zh-CN"/>
        </w:rPr>
        <w:t xml:space="preserve"> </w:t>
      </w:r>
      <w:r>
        <w:rPr>
          <w:rFonts w:eastAsia="SimSun"/>
          <w:sz w:val="24"/>
          <w:szCs w:val="24"/>
          <w:lang w:eastAsia="zh-CN"/>
        </w:rPr>
        <w:t>April</w:t>
      </w:r>
      <w:r w:rsidR="00547A96" w:rsidRPr="002E7CB7">
        <w:rPr>
          <w:rFonts w:eastAsia="SimSun"/>
          <w:sz w:val="24"/>
          <w:szCs w:val="24"/>
          <w:lang w:eastAsia="zh-CN"/>
        </w:rPr>
        <w:t>, 2018</w:t>
      </w:r>
    </w:p>
    <w:bookmarkEnd w:id="0"/>
    <w:p w14:paraId="03BB9E7C" w14:textId="77777777" w:rsidR="00070561" w:rsidRPr="008C4D7E" w:rsidRDefault="00070561" w:rsidP="00070561">
      <w:pPr>
        <w:pStyle w:val="Header"/>
        <w:rPr>
          <w:noProof w:val="0"/>
          <w:lang w:val="en-GB"/>
        </w:rPr>
      </w:pPr>
    </w:p>
    <w:p w14:paraId="4FBBB604" w14:textId="77777777" w:rsidR="00070561" w:rsidRDefault="00070561" w:rsidP="00070561">
      <w:pPr>
        <w:pStyle w:val="Footer"/>
        <w:rPr>
          <w:noProof w:val="0"/>
        </w:rPr>
      </w:pPr>
    </w:p>
    <w:p w14:paraId="6F428F6B" w14:textId="581433E1" w:rsidR="00070561" w:rsidRDefault="00070561" w:rsidP="00070561">
      <w:pPr>
        <w:tabs>
          <w:tab w:val="left" w:pos="1985"/>
        </w:tabs>
        <w:rPr>
          <w:rFonts w:ascii="Arial" w:hAnsi="Arial"/>
          <w:sz w:val="24"/>
          <w:lang w:val="en-US"/>
        </w:rPr>
      </w:pPr>
      <w:r>
        <w:rPr>
          <w:rFonts w:ascii="Arial" w:hAnsi="Arial"/>
          <w:b/>
          <w:sz w:val="24"/>
          <w:lang w:val="en-US"/>
        </w:rPr>
        <w:t>Agenda item:</w:t>
      </w:r>
      <w:r>
        <w:rPr>
          <w:rFonts w:ascii="Arial" w:hAnsi="Arial"/>
          <w:sz w:val="24"/>
          <w:lang w:val="en-US"/>
        </w:rPr>
        <w:tab/>
      </w:r>
      <w:r w:rsidR="005E6639">
        <w:rPr>
          <w:rFonts w:ascii="Arial" w:hAnsi="Arial"/>
          <w:sz w:val="24"/>
          <w:lang w:val="en-US"/>
        </w:rPr>
        <w:t>6.27</w:t>
      </w:r>
    </w:p>
    <w:p w14:paraId="6784DF26" w14:textId="77777777" w:rsidR="00070561" w:rsidRDefault="00070561" w:rsidP="00070561">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5478CC">
        <w:rPr>
          <w:rFonts w:ascii="Arial" w:hAnsi="Arial"/>
          <w:sz w:val="24"/>
          <w:lang w:val="en-US"/>
        </w:rPr>
        <w:t>Qualcomm Incorporated</w:t>
      </w:r>
    </w:p>
    <w:p w14:paraId="6F71A891" w14:textId="0BF1B7C0" w:rsidR="0042453D" w:rsidRPr="00F60377" w:rsidRDefault="00F81D31" w:rsidP="00070561">
      <w:pPr>
        <w:tabs>
          <w:tab w:val="left" w:pos="1985"/>
        </w:tabs>
        <w:ind w:left="1980" w:hanging="1980"/>
        <w:rPr>
          <w:rFonts w:ascii="Arial" w:hAnsi="Arial"/>
          <w:sz w:val="24"/>
          <w:lang w:val="en-US"/>
        </w:rPr>
      </w:pPr>
      <w:r>
        <w:rPr>
          <w:rFonts w:ascii="Arial" w:hAnsi="Arial"/>
          <w:b/>
          <w:sz w:val="24"/>
          <w:lang w:val="en-US"/>
        </w:rPr>
        <w:t>T</w:t>
      </w:r>
      <w:r w:rsidR="00070561">
        <w:rPr>
          <w:rFonts w:ascii="Arial" w:hAnsi="Arial"/>
          <w:b/>
          <w:sz w:val="24"/>
          <w:lang w:val="en-US"/>
        </w:rPr>
        <w:t>itle:</w:t>
      </w:r>
      <w:r w:rsidR="00010EE0">
        <w:rPr>
          <w:rFonts w:ascii="Arial" w:hAnsi="Arial"/>
          <w:sz w:val="24"/>
          <w:lang w:val="en-US"/>
        </w:rPr>
        <w:t xml:space="preserve"> </w:t>
      </w:r>
      <w:r w:rsidR="00010EE0">
        <w:rPr>
          <w:rFonts w:ascii="Arial" w:hAnsi="Arial"/>
          <w:sz w:val="24"/>
          <w:lang w:val="en-US"/>
        </w:rPr>
        <w:tab/>
      </w:r>
      <w:r w:rsidR="002D6680">
        <w:rPr>
          <w:rFonts w:ascii="Arial" w:hAnsi="Arial"/>
          <w:sz w:val="24"/>
          <w:lang w:val="en-US"/>
        </w:rPr>
        <w:t xml:space="preserve">CRS-based </w:t>
      </w:r>
      <w:r w:rsidR="00B91009">
        <w:rPr>
          <w:rFonts w:ascii="Arial" w:hAnsi="Arial"/>
          <w:sz w:val="24"/>
          <w:lang w:val="en-US"/>
        </w:rPr>
        <w:t xml:space="preserve">unicast PDSCH </w:t>
      </w:r>
      <w:r w:rsidR="002D6680">
        <w:rPr>
          <w:rFonts w:ascii="Arial" w:hAnsi="Arial"/>
          <w:sz w:val="24"/>
          <w:lang w:val="en-US"/>
        </w:rPr>
        <w:t xml:space="preserve">transmission in MBSFN subframe </w:t>
      </w:r>
      <w:r w:rsidR="001B4BA5">
        <w:rPr>
          <w:rFonts w:ascii="Arial" w:hAnsi="Arial"/>
          <w:sz w:val="24"/>
          <w:lang w:val="en-US"/>
        </w:rPr>
        <w:t xml:space="preserve">for </w:t>
      </w:r>
      <w:r w:rsidR="00F14382">
        <w:rPr>
          <w:rFonts w:ascii="Arial" w:hAnsi="Arial"/>
          <w:sz w:val="24"/>
          <w:lang w:val="en-US"/>
        </w:rPr>
        <w:t>b</w:t>
      </w:r>
      <w:r w:rsidR="001B4BA5">
        <w:rPr>
          <w:rFonts w:ascii="Arial" w:hAnsi="Arial"/>
          <w:sz w:val="24"/>
          <w:lang w:val="en-US"/>
        </w:rPr>
        <w:t xml:space="preserve">ackward-compatible </w:t>
      </w:r>
      <w:r w:rsidR="00C232D6">
        <w:rPr>
          <w:rFonts w:ascii="Arial" w:hAnsi="Arial"/>
          <w:sz w:val="24"/>
          <w:lang w:val="en-US"/>
        </w:rPr>
        <w:t>N</w:t>
      </w:r>
      <w:r w:rsidR="001B4BA5">
        <w:rPr>
          <w:rFonts w:ascii="Arial" w:hAnsi="Arial"/>
          <w:sz w:val="24"/>
          <w:lang w:val="en-US"/>
        </w:rPr>
        <w:t>etwork-based CRS-muting</w:t>
      </w:r>
    </w:p>
    <w:p w14:paraId="765CB4DD" w14:textId="77777777" w:rsidR="00070561" w:rsidRDefault="00070561" w:rsidP="00070561">
      <w:pPr>
        <w:tabs>
          <w:tab w:val="left" w:pos="1985"/>
        </w:tabs>
        <w:ind w:left="1980" w:hanging="1980"/>
        <w:rPr>
          <w:rFonts w:ascii="Arial" w:hAnsi="Arial"/>
          <w:sz w:val="24"/>
          <w:lang w:val="en-US"/>
        </w:rPr>
      </w:pPr>
      <w:r>
        <w:rPr>
          <w:rFonts w:ascii="Arial" w:hAnsi="Arial"/>
          <w:b/>
          <w:sz w:val="24"/>
          <w:lang w:val="en-US"/>
        </w:rPr>
        <w:t>Document for:</w:t>
      </w:r>
      <w:r w:rsidR="0006427B">
        <w:rPr>
          <w:rFonts w:ascii="Arial" w:hAnsi="Arial"/>
          <w:sz w:val="24"/>
          <w:lang w:val="en-US"/>
        </w:rPr>
        <w:tab/>
      </w:r>
      <w:r w:rsidR="00E205D1">
        <w:rPr>
          <w:rFonts w:ascii="Arial" w:hAnsi="Arial"/>
          <w:sz w:val="24"/>
          <w:lang w:val="en-US"/>
        </w:rPr>
        <w:t>Discussion</w:t>
      </w:r>
    </w:p>
    <w:p w14:paraId="5D937B98" w14:textId="77777777" w:rsidR="003A3520" w:rsidRDefault="009046D1" w:rsidP="00017422">
      <w:pPr>
        <w:pStyle w:val="Heading1"/>
        <w:rPr>
          <w:lang w:val="en-US"/>
        </w:rPr>
      </w:pPr>
      <w:r>
        <w:rPr>
          <w:lang w:val="en-US"/>
        </w:rPr>
        <w:t>Introduction</w:t>
      </w:r>
    </w:p>
    <w:p w14:paraId="58D7EA5F" w14:textId="1DCE77D5" w:rsidR="009663A1" w:rsidRDefault="002D6680" w:rsidP="0023429A">
      <w:pPr>
        <w:spacing w:line="276" w:lineRule="auto"/>
        <w:rPr>
          <w:lang w:val="en-US"/>
        </w:rPr>
      </w:pPr>
      <w:r>
        <w:rPr>
          <w:lang w:val="en-US"/>
        </w:rPr>
        <w:t xml:space="preserve">RAN4 has been discussing </w:t>
      </w:r>
      <w:r w:rsidR="00471A9F">
        <w:rPr>
          <w:lang w:val="en-US"/>
        </w:rPr>
        <w:t xml:space="preserve">the </w:t>
      </w:r>
      <w:r>
        <w:rPr>
          <w:lang w:val="en-US"/>
        </w:rPr>
        <w:t xml:space="preserve">network-based CRS muting </w:t>
      </w:r>
      <w:r w:rsidR="00B91009">
        <w:rPr>
          <w:lang w:val="en-US"/>
        </w:rPr>
        <w:t>over</w:t>
      </w:r>
      <w:r>
        <w:rPr>
          <w:lang w:val="en-US"/>
        </w:rPr>
        <w:t xml:space="preserve"> multiple meetings. One of the biggest open issues is how to handle the impact on </w:t>
      </w:r>
      <w:r w:rsidR="00454736">
        <w:rPr>
          <w:lang w:val="en-US"/>
        </w:rPr>
        <w:t xml:space="preserve">the </w:t>
      </w:r>
      <w:r>
        <w:rPr>
          <w:lang w:val="en-US"/>
        </w:rPr>
        <w:t xml:space="preserve">legacy UEs, or </w:t>
      </w:r>
      <w:r w:rsidR="00B91009">
        <w:rPr>
          <w:lang w:val="en-US"/>
        </w:rPr>
        <w:t>in a different angle,</w:t>
      </w:r>
      <w:r>
        <w:rPr>
          <w:lang w:val="en-US"/>
        </w:rPr>
        <w:t xml:space="preserve"> whet</w:t>
      </w:r>
      <w:r w:rsidR="000C020C">
        <w:rPr>
          <w:lang w:val="en-US"/>
        </w:rPr>
        <w:t>h</w:t>
      </w:r>
      <w:r>
        <w:rPr>
          <w:lang w:val="en-US"/>
        </w:rPr>
        <w:t>er to make the rel.15 CRS-muting carrier to be backward compatible or not. Companies have provided an estimation on the minimum required number of the warm-up and cool-down subframes</w:t>
      </w:r>
      <w:r w:rsidR="00B91009">
        <w:rPr>
          <w:lang w:val="en-US"/>
        </w:rPr>
        <w:t xml:space="preserve"> required for </w:t>
      </w:r>
      <w:r>
        <w:rPr>
          <w:lang w:val="en-US"/>
        </w:rPr>
        <w:t>a legacy UE to function reliably</w:t>
      </w:r>
      <w:r w:rsidR="00AE7ADF">
        <w:rPr>
          <w:lang w:val="en-US"/>
        </w:rPr>
        <w:t xml:space="preserve"> in the different occasions</w:t>
      </w:r>
      <w:r w:rsidR="00B91009">
        <w:rPr>
          <w:lang w:val="en-US"/>
        </w:rPr>
        <w:t xml:space="preserve">. However, the impact of </w:t>
      </w:r>
      <w:r w:rsidR="000C020C">
        <w:rPr>
          <w:lang w:val="en-US"/>
        </w:rPr>
        <w:t xml:space="preserve">the network-based </w:t>
      </w:r>
      <w:r w:rsidR="00B91009">
        <w:rPr>
          <w:lang w:val="en-US"/>
        </w:rPr>
        <w:t>CRS-muting to those legacy UEs can</w:t>
      </w:r>
      <w:r w:rsidR="000C020C">
        <w:rPr>
          <w:lang w:val="en-US"/>
        </w:rPr>
        <w:t xml:space="preserve"> only be conjectured and </w:t>
      </w:r>
      <w:r w:rsidR="00AE7ADF">
        <w:rPr>
          <w:lang w:val="en-US"/>
        </w:rPr>
        <w:t xml:space="preserve">the exact impact </w:t>
      </w:r>
      <w:r w:rsidR="000C020C">
        <w:rPr>
          <w:lang w:val="en-US"/>
        </w:rPr>
        <w:t>can</w:t>
      </w:r>
      <w:r w:rsidR="00B91009">
        <w:rPr>
          <w:lang w:val="en-US"/>
        </w:rPr>
        <w:t xml:space="preserve">not be </w:t>
      </w:r>
      <w:r w:rsidR="000C020C">
        <w:rPr>
          <w:lang w:val="en-US"/>
        </w:rPr>
        <w:t>measured</w:t>
      </w:r>
      <w:r w:rsidR="00B91009">
        <w:rPr>
          <w:lang w:val="en-US"/>
        </w:rPr>
        <w:t xml:space="preserve"> accurately since they were never tested against such sparser unknown CRS availability. Furthermore, given that the CRS is crucial for </w:t>
      </w:r>
      <w:r w:rsidR="00355DF1">
        <w:rPr>
          <w:lang w:val="en-US"/>
        </w:rPr>
        <w:t>the UE operation</w:t>
      </w:r>
      <w:r w:rsidR="000C020C">
        <w:rPr>
          <w:lang w:val="en-US"/>
        </w:rPr>
        <w:t xml:space="preserve"> in LTE</w:t>
      </w:r>
      <w:r w:rsidR="00355DF1">
        <w:rPr>
          <w:lang w:val="en-US"/>
        </w:rPr>
        <w:t>, it is desirable to make its availability or unavailability explicit to the UE rather than relying on some implicit assumption that the network would guarantee the minimum number of the CRS subframes whenever it is needed.</w:t>
      </w:r>
    </w:p>
    <w:p w14:paraId="3DEA60F6" w14:textId="6FD9AB2B" w:rsidR="000C020C" w:rsidRDefault="000C020C" w:rsidP="0023429A">
      <w:pPr>
        <w:spacing w:line="276" w:lineRule="auto"/>
        <w:rPr>
          <w:lang w:val="en-US"/>
        </w:rPr>
      </w:pPr>
      <w:r>
        <w:rPr>
          <w:lang w:val="en-US"/>
        </w:rPr>
        <w:t xml:space="preserve">Unicast PDSCH transmission in MBSFN subframe is an alternative way to reduce the CRS interference from neighbor cells, achieving </w:t>
      </w:r>
      <w:r w:rsidR="00936D3F">
        <w:rPr>
          <w:lang w:val="en-US"/>
        </w:rPr>
        <w:t xml:space="preserve">a </w:t>
      </w:r>
      <w:r>
        <w:rPr>
          <w:lang w:val="en-US"/>
        </w:rPr>
        <w:t xml:space="preserve">similar </w:t>
      </w:r>
      <w:r w:rsidR="00803AFB">
        <w:rPr>
          <w:lang w:val="en-US"/>
        </w:rPr>
        <w:t>gain</w:t>
      </w:r>
      <w:r>
        <w:rPr>
          <w:lang w:val="en-US"/>
        </w:rPr>
        <w:t xml:space="preserve"> as the network-based CRS muting</w:t>
      </w:r>
      <w:r w:rsidR="00AE7ADF">
        <w:rPr>
          <w:lang w:val="en-US"/>
        </w:rPr>
        <w:t xml:space="preserve"> considered previously</w:t>
      </w:r>
      <w:r>
        <w:rPr>
          <w:lang w:val="en-US"/>
        </w:rPr>
        <w:t>. Availability/unavailability of CRS is explicit known to the UE via SIB, and therefore UE can run its channel estimation, tracking loops</w:t>
      </w:r>
      <w:r w:rsidR="00936D3F">
        <w:rPr>
          <w:lang w:val="en-US"/>
        </w:rPr>
        <w:t xml:space="preserve"> and</w:t>
      </w:r>
      <w:r>
        <w:rPr>
          <w:lang w:val="en-US"/>
        </w:rPr>
        <w:t xml:space="preserve"> AGC without any </w:t>
      </w:r>
      <w:r w:rsidR="00DB6797">
        <w:rPr>
          <w:lang w:val="en-US"/>
        </w:rPr>
        <w:t>uncertainty</w:t>
      </w:r>
      <w:r>
        <w:rPr>
          <w:lang w:val="en-US"/>
        </w:rPr>
        <w:t xml:space="preserve"> in the CRS availability. </w:t>
      </w:r>
      <w:r w:rsidR="00803AFB">
        <w:rPr>
          <w:lang w:val="en-US"/>
        </w:rPr>
        <w:t>One limitation is that</w:t>
      </w:r>
      <w:r>
        <w:rPr>
          <w:lang w:val="en-US"/>
        </w:rPr>
        <w:t xml:space="preserve"> only DMRS-based unicast PDSCH transmission for TM9/10 UE is allowed in the MBSFN subframes, hence such effective CRS-muting</w:t>
      </w:r>
      <w:r w:rsidR="00803AFB">
        <w:rPr>
          <w:lang w:val="en-US"/>
        </w:rPr>
        <w:t xml:space="preserve"> gain of the unicast PDSCH transmission in MBSFN</w:t>
      </w:r>
      <w:r>
        <w:rPr>
          <w:lang w:val="en-US"/>
        </w:rPr>
        <w:t xml:space="preserve"> </w:t>
      </w:r>
      <w:r w:rsidR="00803AFB">
        <w:rPr>
          <w:lang w:val="en-US"/>
        </w:rPr>
        <w:t>subframe</w:t>
      </w:r>
      <w:r>
        <w:rPr>
          <w:lang w:val="en-US"/>
        </w:rPr>
        <w:t xml:space="preserve"> cannot be realized for the non-TM9/10 UEs. </w:t>
      </w:r>
    </w:p>
    <w:p w14:paraId="3789B31E" w14:textId="6280986A" w:rsidR="000C020C" w:rsidRDefault="000C020C" w:rsidP="0023429A">
      <w:pPr>
        <w:spacing w:line="276" w:lineRule="auto"/>
        <w:rPr>
          <w:lang w:val="en-US"/>
        </w:rPr>
      </w:pPr>
      <w:r>
        <w:rPr>
          <w:lang w:val="en-US"/>
        </w:rPr>
        <w:t xml:space="preserve">In this contribution, we </w:t>
      </w:r>
      <w:r w:rsidR="00AE7ADF">
        <w:rPr>
          <w:lang w:val="en-US"/>
        </w:rPr>
        <w:t>discuss an</w:t>
      </w:r>
      <w:r>
        <w:rPr>
          <w:lang w:val="en-US"/>
        </w:rPr>
        <w:t xml:space="preserve"> exten</w:t>
      </w:r>
      <w:r w:rsidR="00AE7ADF">
        <w:rPr>
          <w:lang w:val="en-US"/>
        </w:rPr>
        <w:t>sion of</w:t>
      </w:r>
      <w:r>
        <w:rPr>
          <w:lang w:val="en-US"/>
        </w:rPr>
        <w:t xml:space="preserve"> the </w:t>
      </w:r>
      <w:r w:rsidR="00803AFB">
        <w:rPr>
          <w:lang w:val="en-US"/>
        </w:rPr>
        <w:t xml:space="preserve">unicast PDSCH transmission in MBSFN subframe to the CRS-based transmission modes as an alternative way to realize the </w:t>
      </w:r>
      <w:r w:rsidR="0016529C">
        <w:rPr>
          <w:lang w:val="en-US"/>
        </w:rPr>
        <w:t xml:space="preserve">network-based </w:t>
      </w:r>
      <w:r w:rsidR="00803AFB">
        <w:rPr>
          <w:lang w:val="en-US"/>
        </w:rPr>
        <w:t xml:space="preserve">CRS muting </w:t>
      </w:r>
      <w:r w:rsidR="0016529C">
        <w:rPr>
          <w:lang w:val="en-US"/>
        </w:rPr>
        <w:t>without the backward compatibility issue.</w:t>
      </w:r>
    </w:p>
    <w:p w14:paraId="6E472E14" w14:textId="450ECD27" w:rsidR="00A560FB" w:rsidRDefault="00217F08" w:rsidP="002B5E9D">
      <w:pPr>
        <w:pStyle w:val="Heading1"/>
        <w:rPr>
          <w:lang w:val="en-US"/>
        </w:rPr>
      </w:pPr>
      <w:r>
        <w:rPr>
          <w:lang w:val="en-US"/>
        </w:rPr>
        <w:t>Discussion</w:t>
      </w:r>
    </w:p>
    <w:p w14:paraId="54CD5BDE" w14:textId="3C8DE76C" w:rsidR="00803AFB" w:rsidRDefault="00DB6797" w:rsidP="00803AFB">
      <w:pPr>
        <w:pStyle w:val="Heading2"/>
        <w:rPr>
          <w:lang w:val="en-US"/>
        </w:rPr>
      </w:pPr>
      <w:r>
        <w:rPr>
          <w:lang w:val="en-US"/>
        </w:rPr>
        <w:t xml:space="preserve">CRS-based </w:t>
      </w:r>
      <w:r w:rsidR="00803AFB">
        <w:rPr>
          <w:lang w:val="en-US"/>
        </w:rPr>
        <w:t>Unicast PDSCH Transmission in MBSFN Subframe</w:t>
      </w:r>
    </w:p>
    <w:p w14:paraId="211797C9" w14:textId="6CAA71AC" w:rsidR="00CF6969" w:rsidRDefault="00803AFB" w:rsidP="00A623B1">
      <w:pPr>
        <w:spacing w:line="276" w:lineRule="auto"/>
        <w:rPr>
          <w:rFonts w:eastAsia="SimSun"/>
          <w:lang w:val="en-US" w:eastAsia="zh-CN"/>
        </w:rPr>
      </w:pPr>
      <w:r>
        <w:rPr>
          <w:rFonts w:eastAsia="SimSun"/>
          <w:lang w:val="en-US" w:eastAsia="zh-CN"/>
        </w:rPr>
        <w:t xml:space="preserve">In </w:t>
      </w:r>
      <w:r w:rsidR="00A77F6A">
        <w:rPr>
          <w:rFonts w:eastAsia="SimSun"/>
          <w:lang w:val="en-US" w:eastAsia="zh-CN"/>
        </w:rPr>
        <w:t xml:space="preserve">the </w:t>
      </w:r>
      <w:r>
        <w:rPr>
          <w:rFonts w:eastAsia="SimSun"/>
          <w:lang w:val="en-US" w:eastAsia="zh-CN"/>
        </w:rPr>
        <w:t xml:space="preserve">current standard, unicast PDSCH transmission for TM9/10 UE may be scheduled in the MBSFN subframes that are not used for PMCH transmission. When the cells in a given area </w:t>
      </w:r>
      <w:r w:rsidR="00A77F6A">
        <w:rPr>
          <w:rFonts w:eastAsia="SimSun"/>
          <w:lang w:val="en-US" w:eastAsia="zh-CN"/>
        </w:rPr>
        <w:t>share</w:t>
      </w:r>
      <w:r>
        <w:rPr>
          <w:rFonts w:eastAsia="SimSun"/>
          <w:lang w:val="en-US" w:eastAsia="zh-CN"/>
        </w:rPr>
        <w:t xml:space="preserve"> the </w:t>
      </w:r>
      <w:r w:rsidR="005E6639">
        <w:rPr>
          <w:rFonts w:eastAsia="SimSun"/>
          <w:lang w:val="en-US" w:eastAsia="zh-CN"/>
        </w:rPr>
        <w:t>same</w:t>
      </w:r>
      <w:r>
        <w:rPr>
          <w:rFonts w:eastAsia="SimSun"/>
          <w:lang w:val="en-US" w:eastAsia="zh-CN"/>
        </w:rPr>
        <w:t xml:space="preserve"> MBSFN subframe patterns, </w:t>
      </w:r>
      <w:r w:rsidR="005E6639">
        <w:rPr>
          <w:rFonts w:eastAsia="SimSun"/>
          <w:lang w:val="en-US" w:eastAsia="zh-CN"/>
        </w:rPr>
        <w:t>MBSFN region of the MBSFN subframe remains</w:t>
      </w:r>
      <w:r w:rsidR="00242FA7">
        <w:rPr>
          <w:rFonts w:eastAsia="SimSun"/>
          <w:lang w:val="en-US" w:eastAsia="zh-CN"/>
        </w:rPr>
        <w:t xml:space="preserve"> free from the</w:t>
      </w:r>
      <w:r w:rsidR="005E6639">
        <w:rPr>
          <w:rFonts w:eastAsia="SimSun"/>
          <w:lang w:val="en-US" w:eastAsia="zh-CN"/>
        </w:rPr>
        <w:t xml:space="preserve"> CRS interference from other cells</w:t>
      </w:r>
      <w:r w:rsidR="00A77F6A">
        <w:rPr>
          <w:rFonts w:eastAsia="SimSun"/>
          <w:lang w:val="en-US" w:eastAsia="zh-CN"/>
        </w:rPr>
        <w:t>. Therefore, the unicast PDSCH transmission in the MBSFN subframe can experience</w:t>
      </w:r>
      <w:r w:rsidR="005E6639">
        <w:rPr>
          <w:rFonts w:eastAsia="SimSun"/>
          <w:lang w:val="en-US" w:eastAsia="zh-CN"/>
        </w:rPr>
        <w:t xml:space="preserve"> </w:t>
      </w:r>
      <w:r w:rsidR="00A77F6A">
        <w:rPr>
          <w:rFonts w:eastAsia="SimSun"/>
          <w:lang w:val="en-US" w:eastAsia="zh-CN"/>
        </w:rPr>
        <w:t xml:space="preserve">the </w:t>
      </w:r>
      <w:r w:rsidR="005E6639">
        <w:rPr>
          <w:rFonts w:eastAsia="SimSun"/>
          <w:lang w:val="en-US" w:eastAsia="zh-CN"/>
        </w:rPr>
        <w:t>improv</w:t>
      </w:r>
      <w:r w:rsidR="00A77F6A">
        <w:rPr>
          <w:rFonts w:eastAsia="SimSun"/>
          <w:lang w:val="en-US" w:eastAsia="zh-CN"/>
        </w:rPr>
        <w:t>ed</w:t>
      </w:r>
      <w:r w:rsidR="005E6639">
        <w:rPr>
          <w:rFonts w:eastAsia="SimSun"/>
          <w:lang w:val="en-US" w:eastAsia="zh-CN"/>
        </w:rPr>
        <w:t xml:space="preserve"> performance</w:t>
      </w:r>
      <w:r w:rsidR="00A77F6A">
        <w:rPr>
          <w:rFonts w:eastAsia="SimSun"/>
          <w:lang w:val="en-US" w:eastAsia="zh-CN"/>
        </w:rPr>
        <w:t xml:space="preserve"> due to the reduced neighbor cell interference</w:t>
      </w:r>
      <w:r w:rsidR="006963C2">
        <w:rPr>
          <w:rFonts w:eastAsia="SimSun"/>
          <w:lang w:val="en-US" w:eastAsia="zh-CN"/>
        </w:rPr>
        <w:t xml:space="preserve">, which is the </w:t>
      </w:r>
      <w:r w:rsidR="002D1B6D">
        <w:rPr>
          <w:rFonts w:eastAsia="SimSun"/>
          <w:lang w:val="en-US" w:eastAsia="zh-CN"/>
        </w:rPr>
        <w:t>same effective</w:t>
      </w:r>
      <w:r w:rsidR="006963C2">
        <w:rPr>
          <w:rFonts w:eastAsia="SimSun"/>
          <w:lang w:val="en-US" w:eastAsia="zh-CN"/>
        </w:rPr>
        <w:t xml:space="preserve"> gain </w:t>
      </w:r>
      <w:r w:rsidR="00DB6797">
        <w:rPr>
          <w:rFonts w:eastAsia="SimSun"/>
          <w:lang w:val="en-US" w:eastAsia="zh-CN"/>
        </w:rPr>
        <w:t xml:space="preserve">RAN4 </w:t>
      </w:r>
      <w:r w:rsidR="00A77F6A">
        <w:rPr>
          <w:rFonts w:eastAsia="SimSun"/>
          <w:lang w:val="en-US" w:eastAsia="zh-CN"/>
        </w:rPr>
        <w:t>aims</w:t>
      </w:r>
      <w:r w:rsidR="00DB6797">
        <w:rPr>
          <w:rFonts w:eastAsia="SimSun"/>
          <w:lang w:val="en-US" w:eastAsia="zh-CN"/>
        </w:rPr>
        <w:t xml:space="preserve"> to achieve from </w:t>
      </w:r>
      <w:r w:rsidR="006963C2">
        <w:rPr>
          <w:rFonts w:eastAsia="SimSun"/>
          <w:lang w:val="en-US" w:eastAsia="zh-CN"/>
        </w:rPr>
        <w:t xml:space="preserve">the </w:t>
      </w:r>
      <w:r w:rsidR="00DB6797">
        <w:rPr>
          <w:rFonts w:eastAsia="SimSun"/>
          <w:lang w:val="en-US" w:eastAsia="zh-CN"/>
        </w:rPr>
        <w:t xml:space="preserve">network-based </w:t>
      </w:r>
      <w:r w:rsidR="006963C2">
        <w:rPr>
          <w:rFonts w:eastAsia="SimSun"/>
          <w:lang w:val="en-US" w:eastAsia="zh-CN"/>
        </w:rPr>
        <w:t xml:space="preserve">CRS muting. </w:t>
      </w:r>
      <w:r w:rsidR="00F92DDD">
        <w:rPr>
          <w:rFonts w:eastAsia="SimSun"/>
          <w:lang w:val="en-US" w:eastAsia="zh-CN"/>
        </w:rPr>
        <w:t>One limitation is that such gain cannot be realized for non-TM9/10 UEs as their unicast PDSCH cannot be scheduled in the MBSFN subframes as per Rel.9 design.</w:t>
      </w:r>
    </w:p>
    <w:p w14:paraId="49FC62FC" w14:textId="3FFA8F65" w:rsidR="00142B02" w:rsidRPr="00303A89" w:rsidRDefault="00142B02" w:rsidP="00142B02">
      <w:pPr>
        <w:rPr>
          <w:b/>
          <w:i/>
          <w:lang w:val="en-US"/>
        </w:rPr>
      </w:pPr>
      <w:r w:rsidRPr="00303A89">
        <w:rPr>
          <w:b/>
          <w:i/>
          <w:lang w:val="en-US"/>
        </w:rPr>
        <w:t xml:space="preserve">Observation 1. </w:t>
      </w:r>
      <w:r>
        <w:rPr>
          <w:b/>
          <w:i/>
          <w:lang w:val="en-US"/>
        </w:rPr>
        <w:t>For TM9/10 UE, unicast PDSCH transmission in MBSFN subframe can benefit from the CRS muting gain realized by the absence of CRS in the MBSFN region</w:t>
      </w:r>
      <w:r w:rsidRPr="00303A89">
        <w:rPr>
          <w:b/>
          <w:i/>
          <w:lang w:val="en-US"/>
        </w:rPr>
        <w:t>.</w:t>
      </w:r>
    </w:p>
    <w:p w14:paraId="03330A47" w14:textId="2F05EC08" w:rsidR="00DD591F" w:rsidRDefault="00F92DDD" w:rsidP="00A623B1">
      <w:pPr>
        <w:spacing w:line="276" w:lineRule="auto"/>
        <w:rPr>
          <w:rFonts w:eastAsia="SimSun"/>
          <w:lang w:val="en-US" w:eastAsia="zh-CN"/>
        </w:rPr>
      </w:pPr>
      <w:r>
        <w:rPr>
          <w:rFonts w:eastAsia="SimSun"/>
          <w:lang w:val="en-US" w:eastAsia="zh-CN"/>
        </w:rPr>
        <w:t>However, o</w:t>
      </w:r>
      <w:r w:rsidR="00DD591F">
        <w:rPr>
          <w:rFonts w:eastAsia="SimSun"/>
          <w:lang w:val="en-US" w:eastAsia="zh-CN"/>
        </w:rPr>
        <w:t xml:space="preserve">ur view is that a similar gain can be </w:t>
      </w:r>
      <w:r w:rsidR="003D1ABB">
        <w:rPr>
          <w:rFonts w:eastAsia="SimSun"/>
          <w:lang w:val="en-US" w:eastAsia="zh-CN"/>
        </w:rPr>
        <w:t xml:space="preserve">easily </w:t>
      </w:r>
      <w:r w:rsidR="00DD591F">
        <w:rPr>
          <w:rFonts w:eastAsia="SimSun"/>
          <w:lang w:val="en-US" w:eastAsia="zh-CN"/>
        </w:rPr>
        <w:t xml:space="preserve">achieved for non-TM9/10 UE by allowing a </w:t>
      </w:r>
      <w:r w:rsidR="00640F94">
        <w:rPr>
          <w:rFonts w:eastAsia="SimSun"/>
          <w:lang w:val="en-US" w:eastAsia="zh-CN"/>
        </w:rPr>
        <w:t xml:space="preserve">more </w:t>
      </w:r>
      <w:r w:rsidR="00DD591F">
        <w:rPr>
          <w:rFonts w:eastAsia="SimSun"/>
          <w:lang w:val="en-US" w:eastAsia="zh-CN"/>
        </w:rPr>
        <w:t>flexible CRS transmission in the MBSFN region of the MBSFN subframe</w:t>
      </w:r>
      <w:r>
        <w:rPr>
          <w:rFonts w:eastAsia="SimSun"/>
          <w:lang w:val="en-US" w:eastAsia="zh-CN"/>
        </w:rPr>
        <w:t xml:space="preserve"> in release 15</w:t>
      </w:r>
      <w:r w:rsidR="00DD591F">
        <w:rPr>
          <w:rFonts w:eastAsia="SimSun"/>
          <w:lang w:val="en-US" w:eastAsia="zh-CN"/>
        </w:rPr>
        <w:t xml:space="preserve">. Instead of strictly disallowing CRS </w:t>
      </w:r>
      <w:r w:rsidR="00DD591F">
        <w:rPr>
          <w:rFonts w:eastAsia="SimSun"/>
          <w:lang w:val="en-US" w:eastAsia="zh-CN"/>
        </w:rPr>
        <w:lastRenderedPageBreak/>
        <w:t xml:space="preserve">transmission in the MBSFN region, </w:t>
      </w:r>
      <w:r w:rsidR="00936D3F">
        <w:rPr>
          <w:rFonts w:eastAsia="SimSun"/>
          <w:lang w:val="en-US" w:eastAsia="zh-CN"/>
        </w:rPr>
        <w:t xml:space="preserve">the LTE </w:t>
      </w:r>
      <w:r w:rsidR="00DD591F">
        <w:rPr>
          <w:rFonts w:eastAsia="SimSun"/>
          <w:lang w:val="en-US" w:eastAsia="zh-CN"/>
        </w:rPr>
        <w:t xml:space="preserve">design can be revised such that the network </w:t>
      </w:r>
      <w:r w:rsidR="00600A6E">
        <w:rPr>
          <w:rFonts w:eastAsia="SimSun"/>
          <w:lang w:val="en-US" w:eastAsia="zh-CN"/>
        </w:rPr>
        <w:t>may</w:t>
      </w:r>
      <w:r w:rsidR="00DD591F">
        <w:rPr>
          <w:rFonts w:eastAsia="SimSun"/>
          <w:lang w:val="en-US" w:eastAsia="zh-CN"/>
        </w:rPr>
        <w:t xml:space="preserve"> </w:t>
      </w:r>
      <w:r w:rsidR="00600A6E">
        <w:rPr>
          <w:rFonts w:eastAsia="SimSun"/>
          <w:lang w:val="en-US" w:eastAsia="zh-CN"/>
        </w:rPr>
        <w:t xml:space="preserve">selectively </w:t>
      </w:r>
      <w:r w:rsidR="00DD591F">
        <w:rPr>
          <w:rFonts w:eastAsia="SimSun"/>
          <w:lang w:val="en-US" w:eastAsia="zh-CN"/>
        </w:rPr>
        <w:t xml:space="preserve">transmit CRS </w:t>
      </w:r>
      <w:r w:rsidR="00600A6E">
        <w:rPr>
          <w:rFonts w:eastAsia="SimSun"/>
          <w:lang w:val="en-US" w:eastAsia="zh-CN"/>
        </w:rPr>
        <w:t xml:space="preserve">in the MBSFN subframe not used by PMCH </w:t>
      </w:r>
      <w:r w:rsidR="00DD591F">
        <w:rPr>
          <w:rFonts w:eastAsia="SimSun"/>
          <w:lang w:val="en-US" w:eastAsia="zh-CN"/>
        </w:rPr>
        <w:t>when it is to schedule the unicast PDSCH for the non-TM9/10 UE on the</w:t>
      </w:r>
      <w:r w:rsidR="00600A6E">
        <w:rPr>
          <w:rFonts w:eastAsia="SimSun"/>
          <w:lang w:val="en-US" w:eastAsia="zh-CN"/>
        </w:rPr>
        <w:t xml:space="preserve"> same</w:t>
      </w:r>
      <w:r w:rsidR="00DD591F">
        <w:rPr>
          <w:rFonts w:eastAsia="SimSun"/>
          <w:lang w:val="en-US" w:eastAsia="zh-CN"/>
        </w:rPr>
        <w:t xml:space="preserve"> MBSFN subframe. </w:t>
      </w:r>
      <w:r w:rsidR="00600A6E">
        <w:rPr>
          <w:rFonts w:eastAsia="SimSun"/>
          <w:lang w:val="en-US" w:eastAsia="zh-CN"/>
        </w:rPr>
        <w:t>Since</w:t>
      </w:r>
      <w:r w:rsidR="00DD591F">
        <w:rPr>
          <w:rFonts w:eastAsia="SimSun"/>
          <w:lang w:val="en-US" w:eastAsia="zh-CN"/>
        </w:rPr>
        <w:t xml:space="preserve"> </w:t>
      </w:r>
      <w:r w:rsidR="00600A6E">
        <w:rPr>
          <w:rFonts w:eastAsia="SimSun"/>
          <w:lang w:val="en-US" w:eastAsia="zh-CN"/>
        </w:rPr>
        <w:t xml:space="preserve">the CRS of the neighbor cells in the MBSFN region </w:t>
      </w:r>
      <w:r>
        <w:rPr>
          <w:rFonts w:eastAsia="SimSun"/>
          <w:lang w:val="en-US" w:eastAsia="zh-CN"/>
        </w:rPr>
        <w:t>remains</w:t>
      </w:r>
      <w:r w:rsidR="00600A6E">
        <w:rPr>
          <w:rFonts w:eastAsia="SimSun"/>
          <w:lang w:val="en-US" w:eastAsia="zh-CN"/>
        </w:rPr>
        <w:t xml:space="preserve"> “muted” whenever there is no non-TM9/10 UE scheduled in the same MBSFN subframe, </w:t>
      </w:r>
      <w:r w:rsidR="00DD591F">
        <w:rPr>
          <w:rFonts w:eastAsia="SimSun"/>
          <w:lang w:val="en-US" w:eastAsia="zh-CN"/>
        </w:rPr>
        <w:t xml:space="preserve">CRS-based unicast PDSCH transmission in the MBSFN subframe can also enjoy the </w:t>
      </w:r>
      <w:r w:rsidR="00600A6E">
        <w:rPr>
          <w:rFonts w:eastAsia="SimSun"/>
          <w:lang w:val="en-US" w:eastAsia="zh-CN"/>
        </w:rPr>
        <w:t xml:space="preserve">improved performance from the </w:t>
      </w:r>
      <w:r w:rsidR="00DD591F">
        <w:rPr>
          <w:rFonts w:eastAsia="SimSun"/>
          <w:lang w:val="en-US" w:eastAsia="zh-CN"/>
        </w:rPr>
        <w:t xml:space="preserve">reduced </w:t>
      </w:r>
      <w:r w:rsidR="00600A6E">
        <w:rPr>
          <w:rFonts w:eastAsia="SimSun"/>
          <w:lang w:val="en-US" w:eastAsia="zh-CN"/>
        </w:rPr>
        <w:t xml:space="preserve">CRS </w:t>
      </w:r>
      <w:r w:rsidR="00DD591F">
        <w:rPr>
          <w:rFonts w:eastAsia="SimSun"/>
          <w:lang w:val="en-US" w:eastAsia="zh-CN"/>
        </w:rPr>
        <w:t>interference</w:t>
      </w:r>
      <w:r w:rsidR="00600A6E">
        <w:rPr>
          <w:rFonts w:eastAsia="SimSun"/>
          <w:lang w:val="en-US" w:eastAsia="zh-CN"/>
        </w:rPr>
        <w:t xml:space="preserve"> </w:t>
      </w:r>
      <w:r w:rsidR="00EA3F2A">
        <w:rPr>
          <w:rFonts w:eastAsia="SimSun"/>
          <w:lang w:val="en-US" w:eastAsia="zh-CN"/>
        </w:rPr>
        <w:t>when the neighboring cells are relatively unloaded.</w:t>
      </w:r>
    </w:p>
    <w:p w14:paraId="06912F3A" w14:textId="2C009B53" w:rsidR="00142B02" w:rsidRDefault="00142B02" w:rsidP="00142B02">
      <w:pPr>
        <w:rPr>
          <w:b/>
          <w:i/>
          <w:lang w:val="en-US"/>
        </w:rPr>
      </w:pPr>
      <w:r w:rsidRPr="00303A89">
        <w:rPr>
          <w:b/>
          <w:i/>
          <w:lang w:val="en-US"/>
        </w:rPr>
        <w:t xml:space="preserve">Observation </w:t>
      </w:r>
      <w:r>
        <w:rPr>
          <w:b/>
          <w:i/>
          <w:lang w:val="en-US"/>
        </w:rPr>
        <w:t>2</w:t>
      </w:r>
      <w:r w:rsidRPr="00303A89">
        <w:rPr>
          <w:b/>
          <w:i/>
          <w:lang w:val="en-US"/>
        </w:rPr>
        <w:t xml:space="preserve">. </w:t>
      </w:r>
      <w:r>
        <w:rPr>
          <w:b/>
          <w:i/>
          <w:lang w:val="en-US"/>
        </w:rPr>
        <w:t>For non-TM9/10 UE, unicast PDSCH transmission in MBSFN subframe</w:t>
      </w:r>
      <w:r w:rsidR="00936D3F">
        <w:rPr>
          <w:b/>
          <w:i/>
          <w:lang w:val="en-US"/>
        </w:rPr>
        <w:t>s</w:t>
      </w:r>
      <w:r>
        <w:rPr>
          <w:b/>
          <w:i/>
          <w:lang w:val="en-US"/>
        </w:rPr>
        <w:t xml:space="preserve"> </w:t>
      </w:r>
      <w:r w:rsidR="00577ED7">
        <w:rPr>
          <w:b/>
          <w:i/>
          <w:lang w:val="en-US"/>
        </w:rPr>
        <w:t xml:space="preserve">can be allowed by </w:t>
      </w:r>
      <w:r w:rsidR="0075450D">
        <w:rPr>
          <w:b/>
          <w:i/>
          <w:lang w:val="en-US"/>
        </w:rPr>
        <w:t xml:space="preserve">selectively </w:t>
      </w:r>
      <w:r w:rsidR="00577ED7">
        <w:rPr>
          <w:b/>
          <w:i/>
          <w:lang w:val="en-US"/>
        </w:rPr>
        <w:t>transmitting CRS in the MBSFN region when the network is to schedule the CRS-based unicast PDSCH in the MBSFN subframe</w:t>
      </w:r>
      <w:r w:rsidRPr="00303A89">
        <w:rPr>
          <w:b/>
          <w:i/>
          <w:lang w:val="en-US"/>
        </w:rPr>
        <w:t>.</w:t>
      </w:r>
    </w:p>
    <w:p w14:paraId="76C3331F" w14:textId="08EFA8F9" w:rsidR="00577ED7" w:rsidRDefault="00577ED7" w:rsidP="00142B02">
      <w:pPr>
        <w:rPr>
          <w:b/>
          <w:i/>
          <w:lang w:val="en-US"/>
        </w:rPr>
      </w:pPr>
      <w:r w:rsidRPr="00303A89">
        <w:rPr>
          <w:b/>
          <w:i/>
          <w:lang w:val="en-US"/>
        </w:rPr>
        <w:t xml:space="preserve">Observation </w:t>
      </w:r>
      <w:r>
        <w:rPr>
          <w:b/>
          <w:i/>
          <w:lang w:val="en-US"/>
        </w:rPr>
        <w:t>3</w:t>
      </w:r>
      <w:r w:rsidRPr="00303A89">
        <w:rPr>
          <w:b/>
          <w:i/>
          <w:lang w:val="en-US"/>
        </w:rPr>
        <w:t xml:space="preserve">. </w:t>
      </w:r>
      <w:r>
        <w:rPr>
          <w:b/>
          <w:i/>
          <w:lang w:val="en-US"/>
        </w:rPr>
        <w:t>Unicast PDSCH transmission in MBSFN subframe for non-TM9/10 UE can also benefit from the CRS muting gain since the neighbor cells would “mute” their CRS transmission in the MBSFN region when there is no non-TM9/10 unicast PDSCH data to serve.</w:t>
      </w:r>
    </w:p>
    <w:p w14:paraId="7E25D0B2" w14:textId="77777777" w:rsidR="00577ED7" w:rsidRDefault="00577ED7" w:rsidP="00142B02">
      <w:pPr>
        <w:rPr>
          <w:b/>
          <w:i/>
          <w:lang w:val="en-US"/>
        </w:rPr>
      </w:pPr>
    </w:p>
    <w:p w14:paraId="6530120E" w14:textId="64434940" w:rsidR="00813A62" w:rsidRDefault="00813A62" w:rsidP="00A623B1">
      <w:pPr>
        <w:spacing w:line="276" w:lineRule="auto"/>
        <w:rPr>
          <w:rFonts w:eastAsia="SimSun"/>
          <w:lang w:val="en-US" w:eastAsia="zh-CN"/>
        </w:rPr>
      </w:pPr>
      <w:r>
        <w:rPr>
          <w:rFonts w:eastAsia="SimSun"/>
          <w:lang w:val="en-US" w:eastAsia="zh-CN"/>
        </w:rPr>
        <w:t xml:space="preserve">Figure 1 shows an example of the reference signal transmission in a single PRB in the presence of the unicast PDSCH for the TM9/10 UE and the non-TM9/10 UE across different </w:t>
      </w:r>
      <w:r w:rsidR="00B44B53">
        <w:rPr>
          <w:rFonts w:eastAsia="SimSun"/>
          <w:lang w:val="en-US" w:eastAsia="zh-CN"/>
        </w:rPr>
        <w:t xml:space="preserve">FDD </w:t>
      </w:r>
      <w:r>
        <w:rPr>
          <w:rFonts w:eastAsia="SimSun"/>
          <w:lang w:val="en-US" w:eastAsia="zh-CN"/>
        </w:rPr>
        <w:t xml:space="preserve">MBSFN subframes, where (a) and (b) is </w:t>
      </w:r>
      <w:r w:rsidR="00B44B53">
        <w:rPr>
          <w:rFonts w:eastAsia="SimSun"/>
          <w:lang w:val="en-US" w:eastAsia="zh-CN"/>
        </w:rPr>
        <w:t>based on the maximum three and four MBSFN subframe allocation per half frame as in</w:t>
      </w:r>
      <w:r>
        <w:rPr>
          <w:rFonts w:eastAsia="SimSun"/>
          <w:lang w:val="en-US" w:eastAsia="zh-CN"/>
        </w:rPr>
        <w:t xml:space="preserve"> eMBMS and FeMBMS carrier, respectively.</w:t>
      </w:r>
      <w:r w:rsidR="00B44B53">
        <w:rPr>
          <w:rFonts w:eastAsia="SimSun"/>
          <w:lang w:val="en-US" w:eastAsia="zh-CN"/>
        </w:rPr>
        <w:t xml:space="preserve"> In Figure 1 (a), eNB does not have any PMCH or unicast PDSCH traffic that can be scheduled in subframe 1, therefore CRS is not transmitted in the MBSFN region, effectively muting its CRS as per Rel.9 design, while in the subframe 2, CRS is unmuted and still transmitted in the MBSFN region to serve the unicast PDSCH for the non-TM9/10 UE. In the subframe 3 where the unicast PDSCH for TM9/10 UE is scheduled, CRS is again muted </w:t>
      </w:r>
      <w:r w:rsidR="008751C5">
        <w:rPr>
          <w:rFonts w:eastAsia="SimSun"/>
          <w:lang w:val="en-US" w:eastAsia="zh-CN"/>
        </w:rPr>
        <w:t xml:space="preserve">to accommodate the TM9/10 unicast transmission </w:t>
      </w:r>
      <w:r w:rsidR="00773445">
        <w:rPr>
          <w:rFonts w:eastAsia="SimSun"/>
          <w:lang w:val="en-US" w:eastAsia="zh-CN"/>
        </w:rPr>
        <w:t xml:space="preserve">and does not </w:t>
      </w:r>
      <w:r w:rsidR="00B44B53">
        <w:rPr>
          <w:rFonts w:eastAsia="SimSun"/>
          <w:lang w:val="en-US" w:eastAsia="zh-CN"/>
        </w:rPr>
        <w:t>cause any</w:t>
      </w:r>
      <w:r w:rsidR="00773445">
        <w:rPr>
          <w:rFonts w:eastAsia="SimSun"/>
          <w:lang w:val="en-US" w:eastAsia="zh-CN"/>
        </w:rPr>
        <w:t xml:space="preserve"> CRS</w:t>
      </w:r>
      <w:r w:rsidR="00B44B53">
        <w:rPr>
          <w:rFonts w:eastAsia="SimSun"/>
          <w:lang w:val="en-US" w:eastAsia="zh-CN"/>
        </w:rPr>
        <w:t xml:space="preserve"> interference to other cells in the PRBs not allocated to its TM9/10 UE. Figure 1 (b) shows a similar muting/unmuting of CRS transmission in the MBSFN region </w:t>
      </w:r>
      <w:r w:rsidR="008053D4">
        <w:rPr>
          <w:rFonts w:eastAsia="SimSun"/>
          <w:lang w:val="en-US" w:eastAsia="zh-CN"/>
        </w:rPr>
        <w:t>based</w:t>
      </w:r>
      <w:r w:rsidR="00B44B53">
        <w:rPr>
          <w:rFonts w:eastAsia="SimSun"/>
          <w:lang w:val="en-US" w:eastAsia="zh-CN"/>
        </w:rPr>
        <w:t xml:space="preserve"> on the </w:t>
      </w:r>
      <w:r w:rsidR="008053D4">
        <w:rPr>
          <w:rFonts w:eastAsia="SimSun"/>
          <w:lang w:val="en-US" w:eastAsia="zh-CN"/>
        </w:rPr>
        <w:t>presence of the unicast PDSCH for non-TM9/10 UE, while the eNB has larger number of MBSFN subframes enabled by Rel.14 FeMBMS, hence potentially realizing a higher CRS muting gain.</w:t>
      </w:r>
    </w:p>
    <w:p w14:paraId="7C862B7E" w14:textId="77777777" w:rsidR="00813A62" w:rsidRDefault="00813A62" w:rsidP="00A623B1">
      <w:pPr>
        <w:spacing w:line="276" w:lineRule="auto"/>
        <w:rPr>
          <w:rFonts w:eastAsia="SimSun"/>
          <w:lang w:val="en-US" w:eastAsia="zh-CN"/>
        </w:rPr>
      </w:pPr>
    </w:p>
    <w:p w14:paraId="56BD70E3" w14:textId="29CF56EA" w:rsidR="00813A62" w:rsidRDefault="00813A62" w:rsidP="00813A62">
      <w:pPr>
        <w:spacing w:line="276" w:lineRule="auto"/>
      </w:pPr>
      <w:r>
        <w:object w:dxaOrig="25407" w:dyaOrig="5183" w14:anchorId="1D47D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98.95pt" o:ole="">
            <v:imagedata r:id="rId8" o:title=""/>
          </v:shape>
          <o:OLEObject Type="Embed" ProgID="Visio.Drawing.11" ShapeID="_x0000_i1025" DrawAspect="Content" ObjectID="_1584525817" r:id="rId9"/>
        </w:object>
      </w:r>
    </w:p>
    <w:p w14:paraId="3C98455F" w14:textId="5DB85D98" w:rsidR="00813A62" w:rsidRDefault="00813A62" w:rsidP="00813A62">
      <w:pPr>
        <w:spacing w:line="276" w:lineRule="auto"/>
        <w:jc w:val="center"/>
      </w:pPr>
      <w:r>
        <w:t>(a)</w:t>
      </w:r>
    </w:p>
    <w:p w14:paraId="79FB2FEA" w14:textId="1EA05DAA" w:rsidR="00813A62" w:rsidRDefault="00813A62" w:rsidP="00813A62">
      <w:pPr>
        <w:spacing w:line="276" w:lineRule="auto"/>
      </w:pPr>
      <w:r>
        <w:object w:dxaOrig="25407" w:dyaOrig="5468" w14:anchorId="2CE30929">
          <v:shape id="_x0000_i1026" type="#_x0000_t75" style="width:481.45pt;height:103.8pt" o:ole="">
            <v:imagedata r:id="rId10" o:title=""/>
          </v:shape>
          <o:OLEObject Type="Embed" ProgID="Visio.Drawing.11" ShapeID="_x0000_i1026" DrawAspect="Content" ObjectID="_1584525818" r:id="rId11"/>
        </w:object>
      </w:r>
    </w:p>
    <w:p w14:paraId="20D33825" w14:textId="4013219D" w:rsidR="00813A62" w:rsidRDefault="00813A62" w:rsidP="00813A62">
      <w:pPr>
        <w:spacing w:line="276" w:lineRule="auto"/>
        <w:jc w:val="center"/>
        <w:rPr>
          <w:lang w:val="en-US"/>
        </w:rPr>
      </w:pPr>
      <w:r>
        <w:rPr>
          <w:lang w:val="en-US"/>
        </w:rPr>
        <w:t>(b)</w:t>
      </w:r>
    </w:p>
    <w:p w14:paraId="75E196F0" w14:textId="2862B224" w:rsidR="00813A62" w:rsidRDefault="00813A62" w:rsidP="00A623B1">
      <w:pPr>
        <w:spacing w:line="276" w:lineRule="auto"/>
        <w:rPr>
          <w:rFonts w:eastAsia="SimSun"/>
          <w:b/>
          <w:lang w:val="en-US" w:eastAsia="zh-CN"/>
        </w:rPr>
      </w:pPr>
      <w:r w:rsidRPr="00813A62">
        <w:rPr>
          <w:rFonts w:eastAsia="SimSun"/>
          <w:b/>
          <w:lang w:val="en-US" w:eastAsia="zh-CN"/>
        </w:rPr>
        <w:t xml:space="preserve">Figure 1. </w:t>
      </w:r>
      <w:r>
        <w:rPr>
          <w:rFonts w:eastAsia="SimSun"/>
          <w:b/>
          <w:lang w:val="en-US" w:eastAsia="zh-CN"/>
        </w:rPr>
        <w:t>R</w:t>
      </w:r>
      <w:r w:rsidRPr="00813A62">
        <w:rPr>
          <w:rFonts w:eastAsia="SimSun"/>
          <w:b/>
          <w:lang w:val="en-US" w:eastAsia="zh-CN"/>
        </w:rPr>
        <w:t xml:space="preserve">eference signal transmission </w:t>
      </w:r>
      <w:r>
        <w:rPr>
          <w:rFonts w:eastAsia="SimSun"/>
          <w:b/>
          <w:lang w:val="en-US" w:eastAsia="zh-CN"/>
        </w:rPr>
        <w:t xml:space="preserve">in a PRB </w:t>
      </w:r>
      <w:r w:rsidRPr="00813A62">
        <w:rPr>
          <w:rFonts w:eastAsia="SimSun"/>
          <w:b/>
          <w:lang w:val="en-US" w:eastAsia="zh-CN"/>
        </w:rPr>
        <w:t xml:space="preserve">with TM9/10, non-TM9/10 unicast PDSCH transmission, and PMCH transmission in MBSFN subframes: (a) eMBMS carrier with </w:t>
      </w:r>
      <w:r w:rsidR="00CA5412">
        <w:rPr>
          <w:rFonts w:eastAsia="SimSun"/>
          <w:b/>
          <w:lang w:val="en-US" w:eastAsia="zh-CN"/>
        </w:rPr>
        <w:t>three</w:t>
      </w:r>
      <w:r w:rsidRPr="00813A62">
        <w:rPr>
          <w:rFonts w:eastAsia="SimSun"/>
          <w:b/>
          <w:lang w:val="en-US" w:eastAsia="zh-CN"/>
        </w:rPr>
        <w:t xml:space="preserve"> MBSFN subframes every half frame, (b) FeMBMS carrier with </w:t>
      </w:r>
      <w:r w:rsidR="00CA5412">
        <w:rPr>
          <w:rFonts w:eastAsia="SimSun"/>
          <w:b/>
          <w:lang w:val="en-US" w:eastAsia="zh-CN"/>
        </w:rPr>
        <w:t>four</w:t>
      </w:r>
      <w:r w:rsidRPr="00813A62">
        <w:rPr>
          <w:rFonts w:eastAsia="SimSun"/>
          <w:b/>
          <w:lang w:val="en-US" w:eastAsia="zh-CN"/>
        </w:rPr>
        <w:t xml:space="preserve"> MBSFN subframes every half frame.</w:t>
      </w:r>
    </w:p>
    <w:p w14:paraId="0473ED80" w14:textId="4D4FDDB0" w:rsidR="002F68ED" w:rsidRDefault="002F68ED" w:rsidP="002F68ED">
      <w:pPr>
        <w:spacing w:line="276" w:lineRule="auto"/>
        <w:rPr>
          <w:rFonts w:eastAsia="SimSun"/>
          <w:lang w:val="en-US" w:eastAsia="zh-CN"/>
        </w:rPr>
      </w:pPr>
      <w:r>
        <w:rPr>
          <w:rFonts w:eastAsia="SimSun"/>
          <w:lang w:val="en-US" w:eastAsia="zh-CN"/>
        </w:rPr>
        <w:lastRenderedPageBreak/>
        <w:t>For a network supporting CRS-based unicast PDSCH transmission in the MBSFN subframe, CRS assistance signaling can be also modified to indicates the neighbor cell’s CRS configuration among one of the followings: {non-MBSFN, MBSFN without CRS, MBSFN with dynamic CRS presence} in order to aid UE’s CRS interference cancellation operation</w:t>
      </w:r>
      <w:r w:rsidR="00F54E6B">
        <w:rPr>
          <w:rFonts w:eastAsia="SimSun"/>
          <w:lang w:val="en-US" w:eastAsia="zh-CN"/>
        </w:rPr>
        <w:t xml:space="preserve"> while demodulating </w:t>
      </w:r>
      <w:r w:rsidR="00971CE7">
        <w:rPr>
          <w:rFonts w:eastAsia="SimSun"/>
          <w:lang w:val="en-US" w:eastAsia="zh-CN"/>
        </w:rPr>
        <w:t>PDSCH transmitted in the MBSFN subframes</w:t>
      </w:r>
      <w:r>
        <w:rPr>
          <w:rFonts w:eastAsia="SimSun"/>
          <w:lang w:val="en-US" w:eastAsia="zh-CN"/>
        </w:rPr>
        <w:t xml:space="preserve">. </w:t>
      </w:r>
    </w:p>
    <w:p w14:paraId="0BF8901E" w14:textId="12FFDFA3" w:rsidR="001206EF" w:rsidRDefault="001206EF" w:rsidP="002F68ED">
      <w:pPr>
        <w:spacing w:line="276" w:lineRule="auto"/>
        <w:rPr>
          <w:rFonts w:eastAsia="SimSun"/>
          <w:lang w:val="en-US" w:eastAsia="zh-CN"/>
        </w:rPr>
      </w:pPr>
      <w:r>
        <w:rPr>
          <w:rFonts w:eastAsia="SimSun"/>
          <w:lang w:val="en-US" w:eastAsia="zh-CN"/>
        </w:rPr>
        <w:t>Furthermore, similar to LAA, PDCCH carrying the downlink grant for the CRS-based unicast PDSCH can be transmitted one subframe earlier than the actual unicast PDSCH transmission so that UE can timely prepare its CRS channel estimation for the upcoming CRS symbols transmitted in the MBSFN region.</w:t>
      </w:r>
    </w:p>
    <w:p w14:paraId="5D9CA6C1" w14:textId="5FE41E8A" w:rsidR="00C65163" w:rsidRDefault="00226745" w:rsidP="00C65163">
      <w:pPr>
        <w:pStyle w:val="Heading2"/>
        <w:rPr>
          <w:lang w:val="en-US"/>
        </w:rPr>
      </w:pPr>
      <w:r>
        <w:rPr>
          <w:lang w:val="en-US"/>
        </w:rPr>
        <w:t xml:space="preserve">Backward Compatibility with </w:t>
      </w:r>
      <w:r w:rsidR="00C65163">
        <w:rPr>
          <w:lang w:val="en-US"/>
        </w:rPr>
        <w:t xml:space="preserve">Legacy UE </w:t>
      </w:r>
    </w:p>
    <w:p w14:paraId="60195D4B" w14:textId="3BF43118" w:rsidR="003D1ABB" w:rsidRDefault="003D1ABB" w:rsidP="00C65163">
      <w:pPr>
        <w:rPr>
          <w:lang w:val="en-US"/>
        </w:rPr>
      </w:pPr>
      <w:r>
        <w:rPr>
          <w:lang w:val="en-US"/>
        </w:rPr>
        <w:t xml:space="preserve">One important benefit of the </w:t>
      </w:r>
      <w:r w:rsidR="00C63A98">
        <w:rPr>
          <w:lang w:val="en-US"/>
        </w:rPr>
        <w:t xml:space="preserve">aforementioned </w:t>
      </w:r>
      <w:r>
        <w:rPr>
          <w:lang w:val="en-US"/>
        </w:rPr>
        <w:t xml:space="preserve">network-based CRS muting based on </w:t>
      </w:r>
      <w:r w:rsidR="00C63A98">
        <w:rPr>
          <w:lang w:val="en-US"/>
        </w:rPr>
        <w:t xml:space="preserve">the </w:t>
      </w:r>
      <w:r>
        <w:rPr>
          <w:lang w:val="en-US"/>
        </w:rPr>
        <w:t>MBSFN</w:t>
      </w:r>
      <w:r w:rsidR="00C63A98">
        <w:rPr>
          <w:lang w:val="en-US"/>
        </w:rPr>
        <w:t xml:space="preserve"> subframes is that CRS muting or unmuting of the MBSFN region is transparent to the legacy UEs, hence can be deployed in a fully backward compatible manner.</w:t>
      </w:r>
    </w:p>
    <w:p w14:paraId="1230C97C" w14:textId="3C752D9B" w:rsidR="00081F28" w:rsidRDefault="008B2586" w:rsidP="00C65163">
      <w:pPr>
        <w:rPr>
          <w:lang w:val="en-US"/>
        </w:rPr>
      </w:pPr>
      <w:r>
        <w:rPr>
          <w:lang w:val="en-US"/>
        </w:rPr>
        <w:t>As p</w:t>
      </w:r>
      <w:r w:rsidR="00081F28">
        <w:rPr>
          <w:lang w:val="en-US"/>
        </w:rPr>
        <w:t xml:space="preserve">er </w:t>
      </w:r>
      <w:r>
        <w:rPr>
          <w:lang w:val="en-US"/>
        </w:rPr>
        <w:t xml:space="preserve">Rel.9 </w:t>
      </w:r>
      <w:r w:rsidR="00081F28">
        <w:rPr>
          <w:lang w:val="en-US"/>
        </w:rPr>
        <w:t>design, l</w:t>
      </w:r>
      <w:r w:rsidR="00C65163">
        <w:rPr>
          <w:lang w:val="en-US"/>
        </w:rPr>
        <w:t>egacy UE</w:t>
      </w:r>
      <w:r w:rsidR="00081F28">
        <w:rPr>
          <w:lang w:val="en-US"/>
        </w:rPr>
        <w:t>s</w:t>
      </w:r>
      <w:r w:rsidR="00C65163">
        <w:rPr>
          <w:lang w:val="en-US"/>
        </w:rPr>
        <w:t xml:space="preserve"> </w:t>
      </w:r>
      <w:r w:rsidR="00081F28">
        <w:rPr>
          <w:lang w:val="en-US"/>
        </w:rPr>
        <w:t xml:space="preserve">should </w:t>
      </w:r>
      <w:r w:rsidR="00CC2704">
        <w:rPr>
          <w:lang w:val="en-US"/>
        </w:rPr>
        <w:t xml:space="preserve">not </w:t>
      </w:r>
      <w:r w:rsidR="00C65163">
        <w:rPr>
          <w:lang w:val="en-US"/>
        </w:rPr>
        <w:t xml:space="preserve">assume that CRS is transmitted in the MBSFN region of the MBSFN subframe </w:t>
      </w:r>
      <w:r w:rsidR="00081F28">
        <w:rPr>
          <w:lang w:val="en-US"/>
        </w:rPr>
        <w:t>and</w:t>
      </w:r>
      <w:r w:rsidR="00C65163">
        <w:rPr>
          <w:lang w:val="en-US"/>
        </w:rPr>
        <w:t xml:space="preserve"> </w:t>
      </w:r>
      <w:r w:rsidR="00081F28">
        <w:rPr>
          <w:lang w:val="en-US"/>
        </w:rPr>
        <w:t xml:space="preserve">should </w:t>
      </w:r>
      <w:r w:rsidR="00C65163">
        <w:rPr>
          <w:lang w:val="en-US"/>
        </w:rPr>
        <w:t xml:space="preserve">use only the </w:t>
      </w:r>
      <w:r w:rsidR="00C63A98">
        <w:rPr>
          <w:lang w:val="en-US"/>
        </w:rPr>
        <w:t xml:space="preserve">CRS from the </w:t>
      </w:r>
      <w:r w:rsidR="00C65163">
        <w:rPr>
          <w:lang w:val="en-US"/>
        </w:rPr>
        <w:t xml:space="preserve">non-MBSFN subframes (and the CRS in the non-MBSFN region of the MBSFN subframes) for </w:t>
      </w:r>
      <w:r w:rsidR="00081F28">
        <w:rPr>
          <w:lang w:val="en-US"/>
        </w:rPr>
        <w:t>their</w:t>
      </w:r>
      <w:r w:rsidR="00C65163">
        <w:rPr>
          <w:lang w:val="en-US"/>
        </w:rPr>
        <w:t xml:space="preserve"> channel estimation, tracking loops, and AGC</w:t>
      </w:r>
      <w:r w:rsidR="00950B80">
        <w:rPr>
          <w:lang w:val="en-US"/>
        </w:rPr>
        <w:t>. Existing RAN4 test</w:t>
      </w:r>
      <w:r w:rsidR="00CC2704">
        <w:rPr>
          <w:lang w:val="en-US"/>
        </w:rPr>
        <w:t xml:space="preserve"> case</w:t>
      </w:r>
      <w:r w:rsidR="00950B80">
        <w:rPr>
          <w:lang w:val="en-US"/>
        </w:rPr>
        <w:t>s</w:t>
      </w:r>
      <w:r>
        <w:rPr>
          <w:lang w:val="en-US"/>
        </w:rPr>
        <w:t xml:space="preserve"> defined</w:t>
      </w:r>
      <w:r w:rsidR="00950B80">
        <w:rPr>
          <w:lang w:val="en-US"/>
        </w:rPr>
        <w:t xml:space="preserve"> for the MBSFN-awareness PDSCH demodulation such as 8.2.1.1.4, 8.2.1.1.4A, 8.2.2.1.4 ensure</w:t>
      </w:r>
      <w:r w:rsidR="00CC2704">
        <w:rPr>
          <w:lang w:val="en-US"/>
        </w:rPr>
        <w:t>s</w:t>
      </w:r>
      <w:r w:rsidR="00950B80">
        <w:rPr>
          <w:lang w:val="en-US"/>
        </w:rPr>
        <w:t xml:space="preserve"> the </w:t>
      </w:r>
      <w:r w:rsidR="00081F28">
        <w:rPr>
          <w:lang w:val="en-US"/>
        </w:rPr>
        <w:t>correctness of the</w:t>
      </w:r>
      <w:r w:rsidR="00950B80">
        <w:rPr>
          <w:lang w:val="en-US"/>
        </w:rPr>
        <w:t xml:space="preserve"> legacy UE</w:t>
      </w:r>
      <w:r w:rsidR="00081F28">
        <w:rPr>
          <w:lang w:val="en-US"/>
        </w:rPr>
        <w:t xml:space="preserve"> behavior</w:t>
      </w:r>
      <w:r w:rsidR="00950B80">
        <w:rPr>
          <w:lang w:val="en-US"/>
        </w:rPr>
        <w:t xml:space="preserve"> </w:t>
      </w:r>
      <w:r w:rsidR="00CC2704">
        <w:rPr>
          <w:lang w:val="en-US"/>
        </w:rPr>
        <w:t xml:space="preserve">regarding the restricted CRS availability </w:t>
      </w:r>
      <w:r w:rsidR="00950B80">
        <w:rPr>
          <w:lang w:val="en-US"/>
        </w:rPr>
        <w:t>in the presence of the MBSFN subframe.</w:t>
      </w:r>
    </w:p>
    <w:p w14:paraId="7DCC140E" w14:textId="32B33080" w:rsidR="00081F28" w:rsidRDefault="00F974E0" w:rsidP="00C65163">
      <w:pPr>
        <w:rPr>
          <w:lang w:val="en-US"/>
        </w:rPr>
      </w:pPr>
      <w:r>
        <w:rPr>
          <w:lang w:val="en-US"/>
        </w:rPr>
        <w:t xml:space="preserve">For </w:t>
      </w:r>
      <w:r w:rsidR="00CC2704">
        <w:rPr>
          <w:lang w:val="en-US"/>
        </w:rPr>
        <w:t xml:space="preserve">the legacy non-TM9/10 UE, the unicast PDSCH traffic </w:t>
      </w:r>
      <w:r>
        <w:rPr>
          <w:lang w:val="en-US"/>
        </w:rPr>
        <w:t>is never</w:t>
      </w:r>
      <w:r w:rsidR="00CC2704">
        <w:rPr>
          <w:lang w:val="en-US"/>
        </w:rPr>
        <w:t xml:space="preserve"> scheduled in the MBSFN subframe</w:t>
      </w:r>
      <w:r>
        <w:rPr>
          <w:lang w:val="en-US"/>
        </w:rPr>
        <w:t xml:space="preserve">, hence the unicast PDSCH scheduling of </w:t>
      </w:r>
      <w:r w:rsidR="008B2586">
        <w:rPr>
          <w:lang w:val="en-US"/>
        </w:rPr>
        <w:t xml:space="preserve">the </w:t>
      </w:r>
      <w:r>
        <w:rPr>
          <w:lang w:val="en-US"/>
        </w:rPr>
        <w:t xml:space="preserve">new Rel.15 non-TM9/10 UE in the MBSFN subframe </w:t>
      </w:r>
      <w:r w:rsidR="00C63A98">
        <w:rPr>
          <w:lang w:val="en-US"/>
        </w:rPr>
        <w:t>and the corresponding</w:t>
      </w:r>
      <w:r>
        <w:rPr>
          <w:lang w:val="en-US"/>
        </w:rPr>
        <w:t xml:space="preserve"> CRS transmission in the MBSFN region remains transparent to the legacy UE. F</w:t>
      </w:r>
      <w:r w:rsidR="00CC2704">
        <w:rPr>
          <w:lang w:val="en-US"/>
        </w:rPr>
        <w:t xml:space="preserve">or </w:t>
      </w:r>
      <w:r w:rsidR="00081F28">
        <w:rPr>
          <w:lang w:val="en-US"/>
        </w:rPr>
        <w:t>the legacy TM9/10 UEs</w:t>
      </w:r>
      <w:r w:rsidR="00CC2704">
        <w:rPr>
          <w:lang w:val="en-US"/>
        </w:rPr>
        <w:t xml:space="preserve"> whose unicast PDSCH </w:t>
      </w:r>
      <w:r>
        <w:rPr>
          <w:lang w:val="en-US"/>
        </w:rPr>
        <w:t>are to be</w:t>
      </w:r>
      <w:r w:rsidR="00CC2704">
        <w:rPr>
          <w:lang w:val="en-US"/>
        </w:rPr>
        <w:t xml:space="preserve"> scheduled in the MBSFN subframe</w:t>
      </w:r>
      <w:r w:rsidR="00081F28">
        <w:rPr>
          <w:lang w:val="en-US"/>
        </w:rPr>
        <w:t xml:space="preserve">, </w:t>
      </w:r>
      <w:r w:rsidR="00CC2704">
        <w:rPr>
          <w:lang w:val="en-US"/>
        </w:rPr>
        <w:t xml:space="preserve">the network scheduler can </w:t>
      </w:r>
      <w:r>
        <w:rPr>
          <w:lang w:val="en-US"/>
        </w:rPr>
        <w:t xml:space="preserve">easily </w:t>
      </w:r>
      <w:r w:rsidR="00CC2704">
        <w:rPr>
          <w:lang w:val="en-US"/>
        </w:rPr>
        <w:t xml:space="preserve">ensure </w:t>
      </w:r>
      <w:r w:rsidR="00081F28">
        <w:rPr>
          <w:lang w:val="en-US"/>
        </w:rPr>
        <w:t xml:space="preserve">the backward compatibility </w:t>
      </w:r>
      <w:r w:rsidR="00AE7ADF">
        <w:rPr>
          <w:lang w:val="en-US"/>
        </w:rPr>
        <w:t xml:space="preserve">by </w:t>
      </w:r>
      <w:r w:rsidR="00CC2704">
        <w:rPr>
          <w:lang w:val="en-US"/>
        </w:rPr>
        <w:t>not scheduling unicast PDSCH for the legacy TM9/10 UE and the new rel.15 non-TM9/10 UE in the same MBSFN subframe</w:t>
      </w:r>
      <w:r w:rsidR="00AE7ADF">
        <w:rPr>
          <w:lang w:val="en-US"/>
        </w:rPr>
        <w:t>.</w:t>
      </w:r>
    </w:p>
    <w:p w14:paraId="1CE8977E" w14:textId="13BF44C2" w:rsidR="00577ED7" w:rsidRDefault="00577ED7" w:rsidP="00577ED7">
      <w:pPr>
        <w:rPr>
          <w:b/>
          <w:i/>
          <w:lang w:val="en-US"/>
        </w:rPr>
      </w:pPr>
      <w:r w:rsidRPr="00303A89">
        <w:rPr>
          <w:b/>
          <w:i/>
          <w:lang w:val="en-US"/>
        </w:rPr>
        <w:t xml:space="preserve">Observation </w:t>
      </w:r>
      <w:r>
        <w:rPr>
          <w:b/>
          <w:i/>
          <w:lang w:val="en-US"/>
        </w:rPr>
        <w:t>4</w:t>
      </w:r>
      <w:r w:rsidRPr="00303A89">
        <w:rPr>
          <w:b/>
          <w:i/>
          <w:lang w:val="en-US"/>
        </w:rPr>
        <w:t xml:space="preserve">. </w:t>
      </w:r>
      <w:r>
        <w:rPr>
          <w:b/>
          <w:i/>
          <w:lang w:val="en-US"/>
        </w:rPr>
        <w:t>Legacy UE should not assume CRS in the MBSFN region of the MBSFN subframe, and such behavior is guaranteed by MBSFN-awareness PDSCH demodulation test defined in RAN4.</w:t>
      </w:r>
    </w:p>
    <w:p w14:paraId="22800ED6" w14:textId="7CB89108" w:rsidR="00577ED7" w:rsidRDefault="00577ED7" w:rsidP="00577ED7">
      <w:pPr>
        <w:rPr>
          <w:b/>
          <w:i/>
          <w:lang w:val="en-US"/>
        </w:rPr>
      </w:pPr>
      <w:r w:rsidRPr="00303A89">
        <w:rPr>
          <w:b/>
          <w:i/>
          <w:lang w:val="en-US"/>
        </w:rPr>
        <w:t xml:space="preserve">Observation </w:t>
      </w:r>
      <w:r>
        <w:rPr>
          <w:b/>
          <w:i/>
          <w:lang w:val="en-US"/>
        </w:rPr>
        <w:t>5</w:t>
      </w:r>
      <w:r w:rsidRPr="00303A89">
        <w:rPr>
          <w:b/>
          <w:i/>
          <w:lang w:val="en-US"/>
        </w:rPr>
        <w:t xml:space="preserve">. </w:t>
      </w:r>
      <w:r>
        <w:rPr>
          <w:b/>
          <w:i/>
          <w:lang w:val="en-US"/>
        </w:rPr>
        <w:t xml:space="preserve">Selective </w:t>
      </w:r>
      <w:r w:rsidR="006351AD">
        <w:rPr>
          <w:b/>
          <w:i/>
          <w:lang w:val="en-US"/>
        </w:rPr>
        <w:t>transmission</w:t>
      </w:r>
      <w:r>
        <w:rPr>
          <w:b/>
          <w:i/>
          <w:lang w:val="en-US"/>
        </w:rPr>
        <w:t xml:space="preserve"> of CRS in the MBSFN region remains transparent to the legacy UE and the unicast PDSCH transmission for non-TM9/10 UE in MBSFN subframe can be implemented in a fully backward compatible manner as long as the network does not schedule the TM9/10 UE and non-TM9/10 UE in the same MBSFN subframe.</w:t>
      </w:r>
    </w:p>
    <w:p w14:paraId="1F58635D" w14:textId="77777777" w:rsidR="00577ED7" w:rsidRDefault="00577ED7" w:rsidP="00C65163">
      <w:pPr>
        <w:rPr>
          <w:lang w:val="en-US"/>
        </w:rPr>
      </w:pPr>
    </w:p>
    <w:p w14:paraId="1052F415" w14:textId="77777777" w:rsidR="003D1ABB" w:rsidRDefault="003D1ABB" w:rsidP="003D1ABB">
      <w:pPr>
        <w:pStyle w:val="Heading2"/>
        <w:rPr>
          <w:lang w:val="en-US"/>
        </w:rPr>
      </w:pPr>
      <w:r>
        <w:rPr>
          <w:lang w:val="en-US"/>
        </w:rPr>
        <w:t>New UE Behavior</w:t>
      </w:r>
    </w:p>
    <w:p w14:paraId="596A7B61" w14:textId="00957245" w:rsidR="003D1ABB" w:rsidRDefault="003D1ABB" w:rsidP="003D1ABB">
      <w:pPr>
        <w:spacing w:line="276" w:lineRule="auto"/>
        <w:rPr>
          <w:rFonts w:eastAsia="SimSun"/>
          <w:lang w:val="en-US" w:eastAsia="zh-CN"/>
        </w:rPr>
      </w:pPr>
      <w:r>
        <w:rPr>
          <w:rFonts w:eastAsia="SimSun"/>
          <w:lang w:val="en-US" w:eastAsia="zh-CN"/>
        </w:rPr>
        <w:t>A new Rel.15 non-TM9/10 UE that can receive unicast PDSCH transmission in the MBSFN subframe is expected to monitor the PDCCH in the MBSFN subframes for a potential unicast PDSCH grant. Upon detecting the grant, the UE can automatically assume that CRS is transmitted in the MBSFN subframe, and use</w:t>
      </w:r>
      <w:r w:rsidR="00A31F87">
        <w:rPr>
          <w:rFonts w:eastAsia="SimSun"/>
          <w:lang w:val="en-US" w:eastAsia="zh-CN"/>
        </w:rPr>
        <w:t>s</w:t>
      </w:r>
      <w:r>
        <w:rPr>
          <w:rFonts w:eastAsia="SimSun"/>
          <w:lang w:val="en-US" w:eastAsia="zh-CN"/>
        </w:rPr>
        <w:t xml:space="preserve"> the CRS transmitted in the MBSFN region to demodulate/decode the unicast PDSCH data.</w:t>
      </w:r>
      <w:r w:rsidR="0067603C">
        <w:rPr>
          <w:rFonts w:eastAsia="SimSun"/>
          <w:lang w:val="en-US" w:eastAsia="zh-CN"/>
        </w:rPr>
        <w:t xml:space="preserve"> As discussed earlier, the unicast PDSCH grant for CRS-based transmission mode may be transmitted one subframe earlier than the actual unicast PDSCH transmission to allow sufficient time for a UE to prepare its channel estimation for the CRS symbol</w:t>
      </w:r>
      <w:r w:rsidR="00C45D1F">
        <w:rPr>
          <w:rFonts w:eastAsia="SimSun"/>
          <w:lang w:val="en-US" w:eastAsia="zh-CN"/>
        </w:rPr>
        <w:t xml:space="preserve"> presence i</w:t>
      </w:r>
      <w:r w:rsidR="0067603C">
        <w:rPr>
          <w:rFonts w:eastAsia="SimSun"/>
          <w:lang w:val="en-US" w:eastAsia="zh-CN"/>
        </w:rPr>
        <w:t>n the following MBSFN subframe.</w:t>
      </w:r>
    </w:p>
    <w:p w14:paraId="144E157F" w14:textId="74ECC8A9" w:rsidR="003075AA" w:rsidRDefault="003075AA" w:rsidP="003075AA">
      <w:pPr>
        <w:rPr>
          <w:rFonts w:eastAsia="SimSun"/>
          <w:lang w:val="en-US" w:eastAsia="zh-CN"/>
        </w:rPr>
      </w:pPr>
      <w:r w:rsidRPr="00303A89">
        <w:rPr>
          <w:b/>
          <w:i/>
          <w:lang w:val="en-US"/>
        </w:rPr>
        <w:t xml:space="preserve">Observation </w:t>
      </w:r>
      <w:r>
        <w:rPr>
          <w:b/>
          <w:i/>
          <w:lang w:val="en-US"/>
        </w:rPr>
        <w:t>6</w:t>
      </w:r>
      <w:r w:rsidRPr="00303A89">
        <w:rPr>
          <w:b/>
          <w:i/>
          <w:lang w:val="en-US"/>
        </w:rPr>
        <w:t xml:space="preserve">. </w:t>
      </w:r>
      <w:r>
        <w:rPr>
          <w:b/>
          <w:i/>
          <w:lang w:val="en-US"/>
        </w:rPr>
        <w:t xml:space="preserve">A new non-TM9/10 UE capable of receiving unicast PDSCH from MBSFN subframe would monitor the unicast PDSCH grant in the MBSFN subframe, and when the grant is detected, uses the CRS transmitted in the </w:t>
      </w:r>
      <w:r w:rsidR="00DD114B">
        <w:rPr>
          <w:b/>
          <w:i/>
          <w:lang w:val="en-US"/>
        </w:rPr>
        <w:t xml:space="preserve">subsequent </w:t>
      </w:r>
      <w:r>
        <w:rPr>
          <w:b/>
          <w:i/>
          <w:lang w:val="en-US"/>
        </w:rPr>
        <w:t>MBSFN region to demodulate the PDSCH.</w:t>
      </w:r>
    </w:p>
    <w:p w14:paraId="650C2974" w14:textId="4DE7209E" w:rsidR="003D1ABB" w:rsidRDefault="003D1ABB" w:rsidP="003D1ABB">
      <w:pPr>
        <w:spacing w:line="276" w:lineRule="auto"/>
        <w:rPr>
          <w:rFonts w:eastAsia="SimSun"/>
          <w:lang w:val="en-US" w:eastAsia="zh-CN"/>
        </w:rPr>
      </w:pPr>
      <w:r>
        <w:rPr>
          <w:rFonts w:eastAsia="SimSun"/>
          <w:lang w:val="en-US" w:eastAsia="zh-CN"/>
        </w:rPr>
        <w:t>For new Rel.15 TM9/10 UEs, the simplest option would be to apply the same requirement as the legacy TM9/10 UE. However, given that such UEs are aware of the potential CRS transmission in the MBSFN region, the UE requirement may be further enhanced to allow the network with more flexible unicast PDSCH scheduling in the MBSFN subframes across the TM9/10 and non-TM9/10 UEs. Some examples of such enhancement may include the unicast PDSCH rate-matching around the CRS REs in the MBSFN region when the presence of CRS transmission is indicated by DCI, and/or allowing the CRS-based fallback transmission modes in the MBSFN subframes.</w:t>
      </w:r>
    </w:p>
    <w:p w14:paraId="36DB2B0F" w14:textId="62A6EA4B" w:rsidR="003075AA" w:rsidRDefault="003075AA" w:rsidP="003075AA">
      <w:pPr>
        <w:rPr>
          <w:b/>
          <w:i/>
          <w:lang w:val="en-US"/>
        </w:rPr>
      </w:pPr>
      <w:r w:rsidRPr="00303A89">
        <w:rPr>
          <w:b/>
          <w:i/>
          <w:lang w:val="en-US"/>
        </w:rPr>
        <w:lastRenderedPageBreak/>
        <w:t xml:space="preserve">Observation </w:t>
      </w:r>
      <w:r>
        <w:rPr>
          <w:b/>
          <w:i/>
          <w:lang w:val="en-US"/>
        </w:rPr>
        <w:t>7</w:t>
      </w:r>
      <w:r w:rsidRPr="00303A89">
        <w:rPr>
          <w:b/>
          <w:i/>
          <w:lang w:val="en-US"/>
        </w:rPr>
        <w:t xml:space="preserve">. </w:t>
      </w:r>
      <w:r>
        <w:rPr>
          <w:b/>
          <w:i/>
          <w:lang w:val="en-US"/>
        </w:rPr>
        <w:t>For a new TM9/10 UE that is aware of potential CRS transmission in the MBSFN region, the unicast transmission in the MBSFN subframe may rate match around the CRS REs or fallback to the CRS-based transmission modes when the CRS is transmitted in the MBSFN region to serve other non-TM9/10 UEs.</w:t>
      </w:r>
    </w:p>
    <w:p w14:paraId="33FC1B09" w14:textId="77777777" w:rsidR="00C31D05" w:rsidRDefault="00C31D05" w:rsidP="003075AA">
      <w:pPr>
        <w:rPr>
          <w:rFonts w:eastAsia="SimSun"/>
          <w:lang w:val="en-US" w:eastAsia="zh-CN"/>
        </w:rPr>
      </w:pPr>
    </w:p>
    <w:p w14:paraId="2D2F0B4B" w14:textId="001CAFC7" w:rsidR="002F68ED" w:rsidRDefault="002F68ED" w:rsidP="002F68ED">
      <w:pPr>
        <w:pStyle w:val="Heading2"/>
        <w:rPr>
          <w:lang w:val="en-US"/>
        </w:rPr>
      </w:pPr>
      <w:r>
        <w:rPr>
          <w:lang w:val="en-US"/>
        </w:rPr>
        <w:t>Comparison with Non-MBSFN based Network-Based CRS-muting</w:t>
      </w:r>
    </w:p>
    <w:p w14:paraId="12207E21" w14:textId="28EE2001" w:rsidR="00B41128" w:rsidRDefault="00B41128" w:rsidP="000B079A">
      <w:pPr>
        <w:rPr>
          <w:lang w:val="en-US"/>
        </w:rPr>
      </w:pPr>
      <w:r>
        <w:rPr>
          <w:lang w:val="en-US"/>
        </w:rPr>
        <w:t>When</w:t>
      </w:r>
      <w:r w:rsidR="000B079A">
        <w:rPr>
          <w:lang w:val="en-US"/>
        </w:rPr>
        <w:t xml:space="preserve"> the network </w:t>
      </w:r>
      <w:r>
        <w:rPr>
          <w:lang w:val="en-US"/>
        </w:rPr>
        <w:t>i</w:t>
      </w:r>
      <w:r w:rsidR="000B079A">
        <w:rPr>
          <w:lang w:val="en-US"/>
        </w:rPr>
        <w:t>mplement</w:t>
      </w:r>
      <w:r>
        <w:rPr>
          <w:lang w:val="en-US"/>
        </w:rPr>
        <w:t>s</w:t>
      </w:r>
      <w:r w:rsidR="000B079A">
        <w:rPr>
          <w:lang w:val="en-US"/>
        </w:rPr>
        <w:t xml:space="preserve"> CRS-muting based on the non-MBSFN subframe, overall efficiency in terms of the</w:t>
      </w:r>
      <w:r w:rsidR="001F4A87">
        <w:rPr>
          <w:lang w:val="en-US"/>
        </w:rPr>
        <w:t xml:space="preserve"> number of</w:t>
      </w:r>
      <w:r w:rsidR="000B079A">
        <w:rPr>
          <w:lang w:val="en-US"/>
        </w:rPr>
        <w:t xml:space="preserve"> subframe</w:t>
      </w:r>
      <w:r w:rsidR="001F4A87">
        <w:rPr>
          <w:lang w:val="en-US"/>
        </w:rPr>
        <w:t>s</w:t>
      </w:r>
      <w:r w:rsidR="000B079A">
        <w:rPr>
          <w:lang w:val="en-US"/>
        </w:rPr>
        <w:t xml:space="preserve"> </w:t>
      </w:r>
      <w:r w:rsidR="001F4A87">
        <w:rPr>
          <w:lang w:val="en-US"/>
        </w:rPr>
        <w:t>available for CRS muting</w:t>
      </w:r>
      <w:r w:rsidR="000B079A">
        <w:rPr>
          <w:lang w:val="en-US"/>
        </w:rPr>
        <w:t xml:space="preserve"> </w:t>
      </w:r>
      <w:r>
        <w:rPr>
          <w:lang w:val="en-US"/>
        </w:rPr>
        <w:t>is substantially</w:t>
      </w:r>
      <w:r w:rsidR="000B079A">
        <w:rPr>
          <w:lang w:val="en-US"/>
        </w:rPr>
        <w:t xml:space="preserve"> limited since</w:t>
      </w:r>
      <w:r>
        <w:rPr>
          <w:lang w:val="en-US"/>
        </w:rPr>
        <w:t xml:space="preserve"> a certain </w:t>
      </w:r>
      <w:r w:rsidR="000B079A">
        <w:rPr>
          <w:lang w:val="en-US"/>
        </w:rPr>
        <w:t>minimum number of warm-up subframes</w:t>
      </w:r>
      <w:r>
        <w:rPr>
          <w:lang w:val="en-US"/>
        </w:rPr>
        <w:t xml:space="preserve"> should be always guaranteed </w:t>
      </w:r>
      <w:r w:rsidR="000B079A">
        <w:rPr>
          <w:lang w:val="en-US"/>
        </w:rPr>
        <w:t xml:space="preserve">for the reasonable performance </w:t>
      </w:r>
      <w:r>
        <w:rPr>
          <w:lang w:val="en-US"/>
        </w:rPr>
        <w:t>of</w:t>
      </w:r>
      <w:r w:rsidR="000B079A">
        <w:rPr>
          <w:lang w:val="en-US"/>
        </w:rPr>
        <w:t xml:space="preserve"> the legacy UE that is completely unaware of the CRS muting. </w:t>
      </w:r>
      <w:r w:rsidR="001F4A87">
        <w:rPr>
          <w:lang w:val="en-US"/>
        </w:rPr>
        <w:t>E</w:t>
      </w:r>
      <w:r w:rsidR="000B079A">
        <w:rPr>
          <w:lang w:val="en-US"/>
        </w:rPr>
        <w:t xml:space="preserve">ven </w:t>
      </w:r>
      <w:r w:rsidR="006351AD">
        <w:rPr>
          <w:lang w:val="en-US"/>
        </w:rPr>
        <w:t>under the most restrictive PRACH and RAR window configuration</w:t>
      </w:r>
      <w:r>
        <w:rPr>
          <w:lang w:val="en-US"/>
        </w:rPr>
        <w:t xml:space="preserve">, the </w:t>
      </w:r>
      <w:r w:rsidR="00F83361">
        <w:rPr>
          <w:lang w:val="en-US"/>
        </w:rPr>
        <w:t>minimum</w:t>
      </w:r>
      <w:r>
        <w:rPr>
          <w:lang w:val="en-US"/>
        </w:rPr>
        <w:t xml:space="preserve"> warm-up subframe of 10ms required before random access and the random-access response of the legacy UE readily results in up to 14 subframes out of every 20ms </w:t>
      </w:r>
      <w:r w:rsidR="006351AD">
        <w:rPr>
          <w:lang w:val="en-US"/>
        </w:rPr>
        <w:t>unavailable</w:t>
      </w:r>
      <w:r>
        <w:rPr>
          <w:lang w:val="en-US"/>
        </w:rPr>
        <w:t xml:space="preserve"> for CRS-muting. </w:t>
      </w:r>
      <w:r w:rsidR="000C4E04">
        <w:rPr>
          <w:lang w:val="en-US"/>
        </w:rPr>
        <w:t>It should be noted that even under such minimum number of warm-up subframes, RAN4 cannot strictly guarantee the correctness of the legacy UE behavior in the presence of the CRS-muting since those UEs were never tested against the sparse unknown CRS availability.</w:t>
      </w:r>
    </w:p>
    <w:p w14:paraId="499507BD" w14:textId="0F2D4096" w:rsidR="000B079A" w:rsidRDefault="000C4E04" w:rsidP="000B079A">
      <w:pPr>
        <w:rPr>
          <w:lang w:val="en-US"/>
        </w:rPr>
      </w:pPr>
      <w:r>
        <w:rPr>
          <w:lang w:val="en-US"/>
        </w:rPr>
        <w:t>In contrast</w:t>
      </w:r>
      <w:r w:rsidR="00B41128">
        <w:rPr>
          <w:lang w:val="en-US"/>
        </w:rPr>
        <w:t>, in the MBSFN-based approach, the network may allocate up to 12 to 16 subframes</w:t>
      </w:r>
      <w:r w:rsidR="00647646">
        <w:rPr>
          <w:lang w:val="en-US"/>
        </w:rPr>
        <w:t xml:space="preserve"> out of every 20 subframe</w:t>
      </w:r>
      <w:r w:rsidR="00B41128">
        <w:rPr>
          <w:lang w:val="en-US"/>
        </w:rPr>
        <w:t xml:space="preserve"> </w:t>
      </w:r>
      <w:r w:rsidR="00647646">
        <w:rPr>
          <w:lang w:val="en-US"/>
        </w:rPr>
        <w:t>as a</w:t>
      </w:r>
      <w:r w:rsidR="00B41128">
        <w:rPr>
          <w:lang w:val="en-US"/>
        </w:rPr>
        <w:t xml:space="preserve"> MBSFN subframes </w:t>
      </w:r>
      <w:r>
        <w:rPr>
          <w:lang w:val="en-US"/>
        </w:rPr>
        <w:t xml:space="preserve">which </w:t>
      </w:r>
      <w:r w:rsidR="00B41128">
        <w:rPr>
          <w:lang w:val="en-US"/>
        </w:rPr>
        <w:t xml:space="preserve">can potentially benefit from the CRS muting without any backward </w:t>
      </w:r>
      <w:r w:rsidR="00F83361">
        <w:rPr>
          <w:lang w:val="en-US"/>
        </w:rPr>
        <w:t>compatibility</w:t>
      </w:r>
      <w:r w:rsidR="00B41128">
        <w:rPr>
          <w:lang w:val="en-US"/>
        </w:rPr>
        <w:t xml:space="preserve"> issue. This is because the legacy UEs are fully aware of the MBSFN subframes </w:t>
      </w:r>
      <w:r w:rsidR="00C33D78">
        <w:rPr>
          <w:lang w:val="en-US"/>
        </w:rPr>
        <w:t xml:space="preserve">to adjust its channel estimation, tracking loops, AGCs accordingly, </w:t>
      </w:r>
      <w:r w:rsidR="00B41128">
        <w:rPr>
          <w:lang w:val="en-US"/>
        </w:rPr>
        <w:t xml:space="preserve">and </w:t>
      </w:r>
      <w:r w:rsidR="00C33D78">
        <w:rPr>
          <w:lang w:val="en-US"/>
        </w:rPr>
        <w:t xml:space="preserve">also </w:t>
      </w:r>
      <w:r w:rsidR="00B41128">
        <w:rPr>
          <w:lang w:val="en-US"/>
        </w:rPr>
        <w:t xml:space="preserve">have been tested using the legacy </w:t>
      </w:r>
      <w:r w:rsidR="00C33D78">
        <w:rPr>
          <w:lang w:val="en-US"/>
        </w:rPr>
        <w:t xml:space="preserve">RAN4 test for </w:t>
      </w:r>
      <w:r w:rsidR="00B41128">
        <w:rPr>
          <w:lang w:val="en-US"/>
        </w:rPr>
        <w:t xml:space="preserve">MBSFN-awareness demodulation to ensure </w:t>
      </w:r>
      <w:r w:rsidR="00C33D78">
        <w:rPr>
          <w:lang w:val="en-US"/>
        </w:rPr>
        <w:t>they</w:t>
      </w:r>
      <w:r w:rsidR="00B41128">
        <w:rPr>
          <w:lang w:val="en-US"/>
        </w:rPr>
        <w:t xml:space="preserve"> do not assume the CRS availability in the MBSFN region of the MBSFN subframes.</w:t>
      </w:r>
      <w:r w:rsidR="00E576C7">
        <w:rPr>
          <w:lang w:val="en-US"/>
        </w:rPr>
        <w:t xml:space="preserve"> It should be noted that the network may configure every K</w:t>
      </w:r>
      <w:r w:rsidR="00E576C7" w:rsidRPr="00E576C7">
        <w:rPr>
          <w:vertAlign w:val="superscript"/>
          <w:lang w:val="en-US"/>
        </w:rPr>
        <w:t>th</w:t>
      </w:r>
      <w:r w:rsidR="00E576C7">
        <w:rPr>
          <w:lang w:val="en-US"/>
        </w:rPr>
        <w:t xml:space="preserve"> radio frame </w:t>
      </w:r>
      <w:r w:rsidR="006351AD">
        <w:rPr>
          <w:lang w:val="en-US"/>
        </w:rPr>
        <w:t>to be</w:t>
      </w:r>
      <w:r w:rsidR="00E576C7">
        <w:rPr>
          <w:lang w:val="en-US"/>
        </w:rPr>
        <w:t xml:space="preserve"> MBSFN</w:t>
      </w:r>
      <w:r w:rsidR="006351AD">
        <w:rPr>
          <w:lang w:val="en-US"/>
        </w:rPr>
        <w:t>-free</w:t>
      </w:r>
      <w:r w:rsidR="00E576C7">
        <w:rPr>
          <w:lang w:val="en-US"/>
        </w:rPr>
        <w:t xml:space="preserve"> in order to increase the full bandwidth CRS availability to the UEs in the network. Existing MBSFN configuration allows to specify the MBSFN subframe configuration pattern with the periodicity of 10ms or 40ms. When the network does not configure any MBSFN subframe every 4</w:t>
      </w:r>
      <w:r w:rsidR="00E576C7" w:rsidRPr="00E576C7">
        <w:rPr>
          <w:vertAlign w:val="superscript"/>
          <w:lang w:val="en-US"/>
        </w:rPr>
        <w:t>th</w:t>
      </w:r>
      <w:r w:rsidR="00E576C7">
        <w:rPr>
          <w:lang w:val="en-US"/>
        </w:rPr>
        <w:t xml:space="preserve"> radio frame, the number of available MBSFN subframes in each 40ms interval is given by 18 and 24 (or 45~60%), which still provides higher CRS-muting opportunity than the non-MBSFN based approach.</w:t>
      </w:r>
    </w:p>
    <w:p w14:paraId="375CF2F8" w14:textId="58C54257" w:rsidR="00D9067D" w:rsidRDefault="000C4E04" w:rsidP="000B079A">
      <w:pPr>
        <w:rPr>
          <w:lang w:val="en-US"/>
        </w:rPr>
      </w:pPr>
      <w:r>
        <w:rPr>
          <w:lang w:val="en-US"/>
        </w:rPr>
        <w:t xml:space="preserve">From the </w:t>
      </w:r>
      <w:r w:rsidR="00A54683">
        <w:rPr>
          <w:lang w:val="en-US"/>
        </w:rPr>
        <w:t xml:space="preserve">perspective of the </w:t>
      </w:r>
      <w:r w:rsidR="00D9067D">
        <w:rPr>
          <w:lang w:val="en-US"/>
        </w:rPr>
        <w:t>CRS-</w:t>
      </w:r>
      <w:r>
        <w:rPr>
          <w:lang w:val="en-US"/>
        </w:rPr>
        <w:t xml:space="preserve">muting efficiency </w:t>
      </w:r>
      <w:r w:rsidR="00A54683">
        <w:rPr>
          <w:lang w:val="en-US"/>
        </w:rPr>
        <w:t>in</w:t>
      </w:r>
      <w:r>
        <w:rPr>
          <w:lang w:val="en-US"/>
        </w:rPr>
        <w:t xml:space="preserve"> </w:t>
      </w:r>
      <w:r w:rsidR="00647646">
        <w:rPr>
          <w:lang w:val="en-US"/>
        </w:rPr>
        <w:t>one</w:t>
      </w:r>
      <w:r>
        <w:rPr>
          <w:lang w:val="en-US"/>
        </w:rPr>
        <w:t xml:space="preserve"> CRS-muted subframe</w:t>
      </w:r>
      <w:r w:rsidR="00D9067D">
        <w:rPr>
          <w:lang w:val="en-US"/>
        </w:rPr>
        <w:t>,</w:t>
      </w:r>
      <w:r>
        <w:rPr>
          <w:lang w:val="en-US"/>
        </w:rPr>
        <w:t xml:space="preserve"> non-MBSFN subframe </w:t>
      </w:r>
      <w:r w:rsidR="00D9067D">
        <w:rPr>
          <w:lang w:val="en-US"/>
        </w:rPr>
        <w:t xml:space="preserve">also performs worse than the MBSFN-based approach. </w:t>
      </w:r>
      <w:r>
        <w:rPr>
          <w:lang w:val="en-US"/>
        </w:rPr>
        <w:t>I</w:t>
      </w:r>
      <w:r w:rsidR="00C33D78">
        <w:rPr>
          <w:lang w:val="en-US"/>
        </w:rPr>
        <w:t>n the non-MBSFN subframe based approach,</w:t>
      </w:r>
      <w:r w:rsidR="00A54683">
        <w:rPr>
          <w:lang w:val="en-US"/>
        </w:rPr>
        <w:t xml:space="preserve"> </w:t>
      </w:r>
      <w:r w:rsidR="00C33D78">
        <w:rPr>
          <w:lang w:val="en-US"/>
        </w:rPr>
        <w:t xml:space="preserve">CRS </w:t>
      </w:r>
      <w:r w:rsidR="00D9067D">
        <w:rPr>
          <w:lang w:val="en-US"/>
        </w:rPr>
        <w:t>needs to be</w:t>
      </w:r>
      <w:r w:rsidR="00C33D78">
        <w:rPr>
          <w:lang w:val="en-US"/>
        </w:rPr>
        <w:t xml:space="preserve"> continuously transmitted in the center 6 PRBs of the CRS-muted subframe</w:t>
      </w:r>
      <w:r w:rsidR="00D9067D">
        <w:rPr>
          <w:lang w:val="en-US"/>
        </w:rPr>
        <w:t xml:space="preserve">. </w:t>
      </w:r>
      <w:r w:rsidR="00A54683">
        <w:rPr>
          <w:lang w:val="en-US"/>
        </w:rPr>
        <w:t xml:space="preserve">Therefore, </w:t>
      </w:r>
      <w:r w:rsidR="00D9067D">
        <w:rPr>
          <w:lang w:val="en-US"/>
        </w:rPr>
        <w:t>when the network uses 4 CRS ports and 2 OFDM symbols for PDCCH</w:t>
      </w:r>
      <w:r w:rsidR="00A54683">
        <w:rPr>
          <w:lang w:val="en-US"/>
        </w:rPr>
        <w:t xml:space="preserve"> across all the cells</w:t>
      </w:r>
      <w:r w:rsidR="00D9067D">
        <w:rPr>
          <w:lang w:val="en-US"/>
        </w:rPr>
        <w:t xml:space="preserve">, </w:t>
      </w:r>
      <w:r w:rsidR="00A54683">
        <w:rPr>
          <w:lang w:val="en-US"/>
        </w:rPr>
        <w:t xml:space="preserve">96 PDSCH REs (=4REs/CRS symbol x 4 CRS symbols x 6 PRBs) are still affected by the CRS interference from other cells even when the CRS is muted </w:t>
      </w:r>
      <w:r w:rsidR="006351AD">
        <w:rPr>
          <w:lang w:val="en-US"/>
        </w:rPr>
        <w:t xml:space="preserve">in the subframe </w:t>
      </w:r>
      <w:r w:rsidR="00A54683">
        <w:rPr>
          <w:lang w:val="en-US"/>
        </w:rPr>
        <w:t>in those cells. However, in the MBSFN-based approach, CRS transmission can be completely muted in the MBSFN region of the MBSFN subframe</w:t>
      </w:r>
      <w:r w:rsidR="006351AD">
        <w:rPr>
          <w:lang w:val="en-US"/>
        </w:rPr>
        <w:t xml:space="preserve"> when there is no non-TM9/10 unicast traffic</w:t>
      </w:r>
      <w:r w:rsidR="00A54683">
        <w:rPr>
          <w:lang w:val="en-US"/>
        </w:rPr>
        <w:t>, and none of the PDSCH REs would be affected by the CRS interference from other cells when the CRS is muted in those cells.</w:t>
      </w:r>
    </w:p>
    <w:p w14:paraId="6C978BEE" w14:textId="04ECB01C" w:rsidR="000C4E04" w:rsidRDefault="000C4E04" w:rsidP="000B079A">
      <w:pPr>
        <w:rPr>
          <w:lang w:val="en-US"/>
        </w:rPr>
      </w:pPr>
      <w:r>
        <w:rPr>
          <w:lang w:val="en-US"/>
        </w:rPr>
        <w:t xml:space="preserve">MBSFN-based approach also guarantees to provide a </w:t>
      </w:r>
      <w:r w:rsidR="00A54683">
        <w:rPr>
          <w:lang w:val="en-US"/>
        </w:rPr>
        <w:t xml:space="preserve">predictable </w:t>
      </w:r>
      <w:r>
        <w:rPr>
          <w:lang w:val="en-US"/>
        </w:rPr>
        <w:t xml:space="preserve">full bandwidth CRS transmission </w:t>
      </w:r>
      <w:r w:rsidR="00A54683">
        <w:rPr>
          <w:lang w:val="en-US"/>
        </w:rPr>
        <w:t xml:space="preserve">of </w:t>
      </w:r>
      <w:r>
        <w:rPr>
          <w:lang w:val="en-US"/>
        </w:rPr>
        <w:t xml:space="preserve">every 5ms plus additional one CRS symbol in every MBSFN subframe across all the UEs in the network, while the minimum transmission periodicity of the full bandwidth CRS transmission in the non-MBSFN subframe based approach is yet to be </w:t>
      </w:r>
      <w:r w:rsidR="00A54683">
        <w:rPr>
          <w:lang w:val="en-US"/>
        </w:rPr>
        <w:t>discussed</w:t>
      </w:r>
      <w:r>
        <w:rPr>
          <w:lang w:val="en-US"/>
        </w:rPr>
        <w:t>.</w:t>
      </w:r>
    </w:p>
    <w:p w14:paraId="2248BF49" w14:textId="09F4DA3D" w:rsidR="000B079A" w:rsidRDefault="000C4E04" w:rsidP="000B079A">
      <w:pPr>
        <w:rPr>
          <w:lang w:val="en-US"/>
        </w:rPr>
      </w:pPr>
      <w:r>
        <w:rPr>
          <w:lang w:val="en-US"/>
        </w:rPr>
        <w:t>Table 1 shows the comparison of the different network-based CRS muting schemes using non-MBSFN subframes and MBSFN subframes.</w:t>
      </w:r>
    </w:p>
    <w:p w14:paraId="51818E8B" w14:textId="72719934" w:rsidR="000B079A" w:rsidRPr="00350772" w:rsidRDefault="000B079A" w:rsidP="00350772">
      <w:pPr>
        <w:rPr>
          <w:b/>
          <w:lang w:val="en-US"/>
        </w:rPr>
      </w:pPr>
      <w:r w:rsidRPr="00350772">
        <w:rPr>
          <w:b/>
          <w:lang w:val="en-US"/>
        </w:rPr>
        <w:t>Table 1. Comparison of the network-based CRS muting scheme using non-MBSFN subframes and MBSFN subframes (proposed)</w:t>
      </w:r>
    </w:p>
    <w:tbl>
      <w:tblPr>
        <w:tblStyle w:val="TableGrid"/>
        <w:tblW w:w="0" w:type="auto"/>
        <w:tblLook w:val="04A0" w:firstRow="1" w:lastRow="0" w:firstColumn="1" w:lastColumn="0" w:noHBand="0" w:noVBand="1"/>
      </w:tblPr>
      <w:tblGrid>
        <w:gridCol w:w="3207"/>
        <w:gridCol w:w="3207"/>
        <w:gridCol w:w="3207"/>
      </w:tblGrid>
      <w:tr w:rsidR="00971CE7" w14:paraId="3DB9FEAF" w14:textId="77777777" w:rsidTr="00971CE7">
        <w:tc>
          <w:tcPr>
            <w:tcW w:w="3207" w:type="dxa"/>
          </w:tcPr>
          <w:p w14:paraId="1BEA3567" w14:textId="77777777" w:rsidR="00971CE7" w:rsidRDefault="00971CE7" w:rsidP="00E6290F">
            <w:pPr>
              <w:rPr>
                <w:lang w:val="en-US"/>
              </w:rPr>
            </w:pPr>
          </w:p>
        </w:tc>
        <w:tc>
          <w:tcPr>
            <w:tcW w:w="3207" w:type="dxa"/>
          </w:tcPr>
          <w:p w14:paraId="030F6D7D" w14:textId="04EDA72D" w:rsidR="00971CE7" w:rsidRDefault="0027617D" w:rsidP="00E6290F">
            <w:pPr>
              <w:rPr>
                <w:lang w:val="en-US"/>
              </w:rPr>
            </w:pPr>
            <w:r>
              <w:rPr>
                <w:lang w:val="en-US"/>
              </w:rPr>
              <w:t xml:space="preserve">Non-MBSFN-based </w:t>
            </w:r>
          </w:p>
        </w:tc>
        <w:tc>
          <w:tcPr>
            <w:tcW w:w="3207" w:type="dxa"/>
          </w:tcPr>
          <w:p w14:paraId="01E80950" w14:textId="314981EC" w:rsidR="00971CE7" w:rsidRDefault="0027617D" w:rsidP="00E6290F">
            <w:pPr>
              <w:rPr>
                <w:lang w:val="en-US"/>
              </w:rPr>
            </w:pPr>
            <w:r>
              <w:rPr>
                <w:lang w:val="en-US"/>
              </w:rPr>
              <w:t>MBSFN-based</w:t>
            </w:r>
          </w:p>
        </w:tc>
      </w:tr>
      <w:tr w:rsidR="00971CE7" w14:paraId="5D7922C3" w14:textId="77777777" w:rsidTr="00971CE7">
        <w:tc>
          <w:tcPr>
            <w:tcW w:w="3207" w:type="dxa"/>
          </w:tcPr>
          <w:p w14:paraId="236C4807" w14:textId="3A91CB6C" w:rsidR="00971CE7" w:rsidRDefault="00971CE7" w:rsidP="00E6290F">
            <w:pPr>
              <w:rPr>
                <w:lang w:val="en-US"/>
              </w:rPr>
            </w:pPr>
            <w:r>
              <w:rPr>
                <w:lang w:val="en-US"/>
              </w:rPr>
              <w:t>Best case CRS-muted SF</w:t>
            </w:r>
            <w:r w:rsidR="004673B5">
              <w:rPr>
                <w:lang w:val="en-US"/>
              </w:rPr>
              <w:t xml:space="preserve"> </w:t>
            </w:r>
            <w:r w:rsidR="00E340D3">
              <w:rPr>
                <w:lang w:val="en-US"/>
              </w:rPr>
              <w:t>p</w:t>
            </w:r>
            <w:r w:rsidR="004673B5">
              <w:rPr>
                <w:lang w:val="en-US"/>
              </w:rPr>
              <w:t>ercentage</w:t>
            </w:r>
          </w:p>
        </w:tc>
        <w:tc>
          <w:tcPr>
            <w:tcW w:w="3207" w:type="dxa"/>
          </w:tcPr>
          <w:p w14:paraId="0C13F92E" w14:textId="4642D5A1" w:rsidR="00971CE7" w:rsidRDefault="0027617D" w:rsidP="00E6290F">
            <w:pPr>
              <w:rPr>
                <w:lang w:val="en-US"/>
              </w:rPr>
            </w:pPr>
            <w:r>
              <w:rPr>
                <w:lang w:val="en-US"/>
              </w:rPr>
              <w:t xml:space="preserve">Up to </w:t>
            </w:r>
            <w:r w:rsidR="000B079A">
              <w:rPr>
                <w:lang w:val="en-US"/>
              </w:rPr>
              <w:t>3</w:t>
            </w:r>
            <w:r>
              <w:rPr>
                <w:lang w:val="en-US"/>
              </w:rPr>
              <w:t>0</w:t>
            </w:r>
            <w:r w:rsidR="004673B5">
              <w:rPr>
                <w:lang w:val="en-US"/>
              </w:rPr>
              <w:t>% (</w:t>
            </w:r>
            <w:r w:rsidR="000B079A">
              <w:rPr>
                <w:lang w:val="en-US"/>
              </w:rPr>
              <w:t>6</w:t>
            </w:r>
            <w:r w:rsidR="004673B5">
              <w:rPr>
                <w:lang w:val="en-US"/>
              </w:rPr>
              <w:t xml:space="preserve"> out of 20)</w:t>
            </w:r>
            <w:r>
              <w:rPr>
                <w:lang w:val="en-US"/>
              </w:rPr>
              <w:t xml:space="preserve"> </w:t>
            </w:r>
            <w:r w:rsidRPr="00350772">
              <w:rPr>
                <w:vertAlign w:val="superscript"/>
                <w:lang w:val="en-US"/>
              </w:rPr>
              <w:t>Note 1, Note 2</w:t>
            </w:r>
          </w:p>
        </w:tc>
        <w:tc>
          <w:tcPr>
            <w:tcW w:w="3207" w:type="dxa"/>
          </w:tcPr>
          <w:p w14:paraId="754B1BDF" w14:textId="642553C2" w:rsidR="00971CE7" w:rsidRDefault="00207CB1" w:rsidP="00E6290F">
            <w:pPr>
              <w:rPr>
                <w:lang w:val="en-US"/>
              </w:rPr>
            </w:pPr>
            <w:r>
              <w:rPr>
                <w:lang w:val="en-US"/>
              </w:rPr>
              <w:t>45</w:t>
            </w:r>
            <w:r w:rsidR="004673B5">
              <w:rPr>
                <w:lang w:val="en-US"/>
              </w:rPr>
              <w:t xml:space="preserve"> ~ </w:t>
            </w:r>
            <w:r>
              <w:rPr>
                <w:lang w:val="en-US"/>
              </w:rPr>
              <w:t>6</w:t>
            </w:r>
            <w:r w:rsidR="004673B5">
              <w:rPr>
                <w:lang w:val="en-US"/>
              </w:rPr>
              <w:t xml:space="preserve">0% </w:t>
            </w:r>
            <w:r w:rsidR="0027617D" w:rsidRPr="00350772">
              <w:rPr>
                <w:vertAlign w:val="superscript"/>
                <w:lang w:val="en-US"/>
              </w:rPr>
              <w:t>Note 3</w:t>
            </w:r>
          </w:p>
        </w:tc>
      </w:tr>
      <w:tr w:rsidR="00971CE7" w14:paraId="2D0A4483" w14:textId="77777777" w:rsidTr="00971CE7">
        <w:tc>
          <w:tcPr>
            <w:tcW w:w="3207" w:type="dxa"/>
          </w:tcPr>
          <w:p w14:paraId="0B376A49" w14:textId="2F4274C2" w:rsidR="00971CE7" w:rsidRDefault="0027617D" w:rsidP="00E6290F">
            <w:pPr>
              <w:rPr>
                <w:lang w:val="en-US"/>
              </w:rPr>
            </w:pPr>
            <w:r>
              <w:rPr>
                <w:lang w:val="en-US"/>
              </w:rPr>
              <w:t xml:space="preserve">CRS </w:t>
            </w:r>
            <w:r w:rsidR="00D9067D">
              <w:rPr>
                <w:lang w:val="en-US"/>
              </w:rPr>
              <w:t>REs in</w:t>
            </w:r>
            <w:r>
              <w:rPr>
                <w:lang w:val="en-US"/>
              </w:rPr>
              <w:t xml:space="preserve"> </w:t>
            </w:r>
            <w:r w:rsidR="00D9067D">
              <w:rPr>
                <w:lang w:val="en-US"/>
              </w:rPr>
              <w:t xml:space="preserve">the unicast PDSCH region in </w:t>
            </w:r>
            <w:r w:rsidR="00C33D78">
              <w:rPr>
                <w:lang w:val="en-US"/>
              </w:rPr>
              <w:t>one CRS-</w:t>
            </w:r>
            <w:r>
              <w:rPr>
                <w:lang w:val="en-US"/>
              </w:rPr>
              <w:t>muted subframes</w:t>
            </w:r>
            <w:r w:rsidR="00C33D78">
              <w:rPr>
                <w:lang w:val="en-US"/>
              </w:rPr>
              <w:t xml:space="preserve"> </w:t>
            </w:r>
          </w:p>
        </w:tc>
        <w:tc>
          <w:tcPr>
            <w:tcW w:w="3207" w:type="dxa"/>
          </w:tcPr>
          <w:p w14:paraId="6EFF33F8" w14:textId="6F7DDA04" w:rsidR="00C33D78" w:rsidRDefault="00D9067D" w:rsidP="00E6290F">
            <w:pPr>
              <w:rPr>
                <w:lang w:val="en-US"/>
              </w:rPr>
            </w:pPr>
            <w:r>
              <w:rPr>
                <w:lang w:val="en-US"/>
              </w:rPr>
              <w:t>96</w:t>
            </w:r>
            <w:r w:rsidR="00C33D78">
              <w:rPr>
                <w:lang w:val="en-US"/>
              </w:rPr>
              <w:t xml:space="preserve"> (= </w:t>
            </w:r>
            <w:r>
              <w:rPr>
                <w:lang w:val="en-US"/>
              </w:rPr>
              <w:t xml:space="preserve">4 REs x </w:t>
            </w:r>
            <w:r w:rsidR="00C33D78">
              <w:rPr>
                <w:lang w:val="en-US"/>
              </w:rPr>
              <w:t>6</w:t>
            </w:r>
            <w:r>
              <w:rPr>
                <w:lang w:val="en-US"/>
              </w:rPr>
              <w:t xml:space="preserve"> </w:t>
            </w:r>
            <w:r w:rsidR="00C33D78">
              <w:rPr>
                <w:lang w:val="en-US"/>
              </w:rPr>
              <w:t xml:space="preserve">PRBs x </w:t>
            </w:r>
            <w:r w:rsidR="00BB0911">
              <w:rPr>
                <w:lang w:val="en-US"/>
              </w:rPr>
              <w:t>4</w:t>
            </w:r>
            <w:r w:rsidR="00C33D78">
              <w:rPr>
                <w:lang w:val="en-US"/>
              </w:rPr>
              <w:t xml:space="preserve"> OFDM symbols)</w:t>
            </w:r>
            <w:r>
              <w:rPr>
                <w:lang w:val="en-US"/>
              </w:rPr>
              <w:t xml:space="preserve"> </w:t>
            </w:r>
            <w:r w:rsidRPr="00350772">
              <w:rPr>
                <w:vertAlign w:val="superscript"/>
                <w:lang w:val="en-US"/>
              </w:rPr>
              <w:t>Note 4</w:t>
            </w:r>
          </w:p>
          <w:p w14:paraId="67F52505" w14:textId="349CC6BD" w:rsidR="00971CE7" w:rsidRDefault="00971CE7" w:rsidP="00E6290F">
            <w:pPr>
              <w:rPr>
                <w:lang w:val="en-US"/>
              </w:rPr>
            </w:pPr>
          </w:p>
        </w:tc>
        <w:tc>
          <w:tcPr>
            <w:tcW w:w="3207" w:type="dxa"/>
          </w:tcPr>
          <w:p w14:paraId="429A1AFD" w14:textId="0C8817D0" w:rsidR="00C33D78" w:rsidRDefault="00D9067D" w:rsidP="00E6290F">
            <w:pPr>
              <w:rPr>
                <w:lang w:val="en-US"/>
              </w:rPr>
            </w:pPr>
            <w:r>
              <w:rPr>
                <w:lang w:val="en-US"/>
              </w:rPr>
              <w:t>0</w:t>
            </w:r>
          </w:p>
        </w:tc>
      </w:tr>
      <w:tr w:rsidR="00971CE7" w14:paraId="3315EBF5" w14:textId="77777777" w:rsidTr="00971CE7">
        <w:tc>
          <w:tcPr>
            <w:tcW w:w="3207" w:type="dxa"/>
          </w:tcPr>
          <w:p w14:paraId="7DF31EF1" w14:textId="0F7C3E31" w:rsidR="00971CE7" w:rsidRDefault="0027617D" w:rsidP="00E6290F">
            <w:pPr>
              <w:rPr>
                <w:lang w:val="en-US"/>
              </w:rPr>
            </w:pPr>
            <w:r>
              <w:rPr>
                <w:lang w:val="en-US"/>
              </w:rPr>
              <w:t>Backward compatibility to legacy UE</w:t>
            </w:r>
          </w:p>
        </w:tc>
        <w:tc>
          <w:tcPr>
            <w:tcW w:w="3207" w:type="dxa"/>
          </w:tcPr>
          <w:p w14:paraId="72F6FD15" w14:textId="0D6C3F55" w:rsidR="00971CE7" w:rsidRDefault="0027617D" w:rsidP="00E6290F">
            <w:pPr>
              <w:rPr>
                <w:lang w:val="en-US"/>
              </w:rPr>
            </w:pPr>
            <w:r>
              <w:rPr>
                <w:lang w:val="en-US"/>
              </w:rPr>
              <w:t xml:space="preserve">Not strictly guaranteed </w:t>
            </w:r>
            <w:r w:rsidRPr="00350772">
              <w:rPr>
                <w:vertAlign w:val="superscript"/>
                <w:lang w:val="en-US"/>
              </w:rPr>
              <w:t xml:space="preserve">Note </w:t>
            </w:r>
            <w:r w:rsidR="00D9067D">
              <w:rPr>
                <w:vertAlign w:val="superscript"/>
                <w:lang w:val="en-US"/>
              </w:rPr>
              <w:t>5</w:t>
            </w:r>
          </w:p>
        </w:tc>
        <w:tc>
          <w:tcPr>
            <w:tcW w:w="3207" w:type="dxa"/>
          </w:tcPr>
          <w:p w14:paraId="08580073" w14:textId="7220ADE8" w:rsidR="00971CE7" w:rsidRDefault="0027617D" w:rsidP="00E6290F">
            <w:pPr>
              <w:rPr>
                <w:lang w:val="en-US"/>
              </w:rPr>
            </w:pPr>
            <w:r>
              <w:rPr>
                <w:lang w:val="en-US"/>
              </w:rPr>
              <w:t xml:space="preserve">Guaranteed </w:t>
            </w:r>
            <w:r w:rsidRPr="00350772">
              <w:rPr>
                <w:vertAlign w:val="superscript"/>
                <w:lang w:val="en-US"/>
              </w:rPr>
              <w:t xml:space="preserve">Note </w:t>
            </w:r>
            <w:r w:rsidR="00C33D78">
              <w:rPr>
                <w:vertAlign w:val="superscript"/>
                <w:lang w:val="en-US"/>
              </w:rPr>
              <w:t>6</w:t>
            </w:r>
          </w:p>
        </w:tc>
      </w:tr>
      <w:tr w:rsidR="00971CE7" w14:paraId="257DA57A" w14:textId="77777777" w:rsidTr="00971CE7">
        <w:tc>
          <w:tcPr>
            <w:tcW w:w="3207" w:type="dxa"/>
          </w:tcPr>
          <w:p w14:paraId="6B09E7F9" w14:textId="6D098E49" w:rsidR="00971CE7" w:rsidRDefault="000B079A" w:rsidP="00E6290F">
            <w:pPr>
              <w:rPr>
                <w:lang w:val="en-US"/>
              </w:rPr>
            </w:pPr>
            <w:r>
              <w:rPr>
                <w:lang w:val="en-US"/>
              </w:rPr>
              <w:lastRenderedPageBreak/>
              <w:t>Guaranteed full bandwidth CRS availability</w:t>
            </w:r>
          </w:p>
        </w:tc>
        <w:tc>
          <w:tcPr>
            <w:tcW w:w="3207" w:type="dxa"/>
          </w:tcPr>
          <w:p w14:paraId="761530B8" w14:textId="50B714AF" w:rsidR="00971CE7" w:rsidRDefault="000B079A" w:rsidP="00E6290F">
            <w:pPr>
              <w:rPr>
                <w:lang w:val="en-US"/>
              </w:rPr>
            </w:pPr>
            <w:r>
              <w:rPr>
                <w:lang w:val="en-US"/>
              </w:rPr>
              <w:t>Every TBD (&gt;=5) ms</w:t>
            </w:r>
          </w:p>
        </w:tc>
        <w:tc>
          <w:tcPr>
            <w:tcW w:w="3207" w:type="dxa"/>
          </w:tcPr>
          <w:p w14:paraId="25FAE706" w14:textId="4948573D" w:rsidR="00971CE7" w:rsidRDefault="000B079A" w:rsidP="00E6290F">
            <w:pPr>
              <w:rPr>
                <w:lang w:val="en-US"/>
              </w:rPr>
            </w:pPr>
            <w:r>
              <w:rPr>
                <w:lang w:val="en-US"/>
              </w:rPr>
              <w:t xml:space="preserve">Every 5ms </w:t>
            </w:r>
            <w:r w:rsidR="000C4E04">
              <w:rPr>
                <w:lang w:val="en-US"/>
              </w:rPr>
              <w:t>+ One additional CRS symbol in every MBSFN subframe</w:t>
            </w:r>
          </w:p>
        </w:tc>
      </w:tr>
      <w:tr w:rsidR="004673B5" w14:paraId="128E6DBC" w14:textId="77777777" w:rsidTr="008D0651">
        <w:tc>
          <w:tcPr>
            <w:tcW w:w="9621" w:type="dxa"/>
            <w:gridSpan w:val="3"/>
          </w:tcPr>
          <w:p w14:paraId="0F18CEBB" w14:textId="37EC4DAA" w:rsidR="004673B5" w:rsidRDefault="004673B5" w:rsidP="00E6290F">
            <w:pPr>
              <w:rPr>
                <w:lang w:val="en-US"/>
              </w:rPr>
            </w:pPr>
            <w:r>
              <w:rPr>
                <w:lang w:val="en-US"/>
              </w:rPr>
              <w:t xml:space="preserve">Note 1: Assumes PRACH config </w:t>
            </w:r>
            <w:r w:rsidR="003E4FC4">
              <w:rPr>
                <w:lang w:val="en-US"/>
              </w:rPr>
              <w:t>with onl</w:t>
            </w:r>
            <w:r w:rsidR="000B079A">
              <w:rPr>
                <w:lang w:val="en-US"/>
              </w:rPr>
              <w:t>y</w:t>
            </w:r>
            <w:r w:rsidR="003E4FC4">
              <w:rPr>
                <w:lang w:val="en-US"/>
              </w:rPr>
              <w:t xml:space="preserve"> one RACH subframe every </w:t>
            </w:r>
            <w:r w:rsidR="000B079A">
              <w:rPr>
                <w:lang w:val="en-US"/>
              </w:rPr>
              <w:t xml:space="preserve">other radio frame, </w:t>
            </w:r>
            <w:r>
              <w:rPr>
                <w:lang w:val="en-US"/>
              </w:rPr>
              <w:t xml:space="preserve">with </w:t>
            </w:r>
            <w:r w:rsidR="0027617D">
              <w:rPr>
                <w:lang w:val="en-US"/>
              </w:rPr>
              <w:t xml:space="preserve">the smallest </w:t>
            </w:r>
            <w:r>
              <w:rPr>
                <w:lang w:val="en-US"/>
              </w:rPr>
              <w:t>RAR window len</w:t>
            </w:r>
            <w:r w:rsidR="003E4FC4">
              <w:rPr>
                <w:lang w:val="en-US"/>
              </w:rPr>
              <w:t>g</w:t>
            </w:r>
            <w:r>
              <w:rPr>
                <w:lang w:val="en-US"/>
              </w:rPr>
              <w:t>th</w:t>
            </w:r>
            <w:r w:rsidR="0027617D">
              <w:rPr>
                <w:lang w:val="en-US"/>
              </w:rPr>
              <w:t>.</w:t>
            </w:r>
          </w:p>
          <w:p w14:paraId="5C5DB182" w14:textId="35456EA1" w:rsidR="004673B5" w:rsidRDefault="004673B5" w:rsidP="00E6290F">
            <w:pPr>
              <w:rPr>
                <w:lang w:val="en-US"/>
              </w:rPr>
            </w:pPr>
            <w:r>
              <w:rPr>
                <w:lang w:val="en-US"/>
              </w:rPr>
              <w:t xml:space="preserve">Note 2: Assumes </w:t>
            </w:r>
            <w:r w:rsidR="000B079A">
              <w:rPr>
                <w:lang w:val="en-US"/>
              </w:rPr>
              <w:t>10</w:t>
            </w:r>
            <w:r>
              <w:rPr>
                <w:lang w:val="en-US"/>
              </w:rPr>
              <w:t xml:space="preserve"> SFs of warm-up subframe</w:t>
            </w:r>
            <w:r w:rsidR="0027617D">
              <w:rPr>
                <w:lang w:val="en-US"/>
              </w:rPr>
              <w:t>s with CRS before PRACH and RAR</w:t>
            </w:r>
            <w:r w:rsidR="000B079A">
              <w:rPr>
                <w:lang w:val="en-US"/>
              </w:rPr>
              <w:t xml:space="preserve"> for backward compatibility</w:t>
            </w:r>
          </w:p>
          <w:p w14:paraId="2F4BC031" w14:textId="06C12F30" w:rsidR="004673B5" w:rsidRDefault="004673B5" w:rsidP="00E6290F">
            <w:pPr>
              <w:rPr>
                <w:lang w:val="en-US"/>
              </w:rPr>
            </w:pPr>
            <w:r>
              <w:rPr>
                <w:lang w:val="en-US"/>
              </w:rPr>
              <w:t xml:space="preserve">Note </w:t>
            </w:r>
            <w:r w:rsidR="0027617D">
              <w:rPr>
                <w:lang w:val="en-US"/>
              </w:rPr>
              <w:t>3</w:t>
            </w:r>
            <w:r>
              <w:rPr>
                <w:lang w:val="en-US"/>
              </w:rPr>
              <w:t xml:space="preserve">: </w:t>
            </w:r>
            <w:r w:rsidR="00207CB1">
              <w:rPr>
                <w:lang w:val="en-US"/>
              </w:rPr>
              <w:t>18</w:t>
            </w:r>
            <w:r>
              <w:rPr>
                <w:lang w:val="en-US"/>
              </w:rPr>
              <w:t xml:space="preserve"> out of </w:t>
            </w:r>
            <w:r w:rsidR="00207CB1">
              <w:rPr>
                <w:lang w:val="en-US"/>
              </w:rPr>
              <w:t>4</w:t>
            </w:r>
            <w:r>
              <w:rPr>
                <w:lang w:val="en-US"/>
              </w:rPr>
              <w:t>0</w:t>
            </w:r>
            <w:r w:rsidR="00207CB1">
              <w:rPr>
                <w:lang w:val="en-US"/>
              </w:rPr>
              <w:t xml:space="preserve"> ms</w:t>
            </w:r>
            <w:r>
              <w:rPr>
                <w:lang w:val="en-US"/>
              </w:rPr>
              <w:t xml:space="preserve"> for eMBMS, and </w:t>
            </w:r>
            <w:r w:rsidR="00207CB1">
              <w:rPr>
                <w:lang w:val="en-US"/>
              </w:rPr>
              <w:t>24</w:t>
            </w:r>
            <w:r>
              <w:rPr>
                <w:lang w:val="en-US"/>
              </w:rPr>
              <w:t xml:space="preserve"> out of </w:t>
            </w:r>
            <w:r w:rsidR="00207CB1">
              <w:rPr>
                <w:lang w:val="en-US"/>
              </w:rPr>
              <w:t>4</w:t>
            </w:r>
            <w:r>
              <w:rPr>
                <w:lang w:val="en-US"/>
              </w:rPr>
              <w:t>0</w:t>
            </w:r>
            <w:r w:rsidR="00207CB1">
              <w:rPr>
                <w:lang w:val="en-US"/>
              </w:rPr>
              <w:t xml:space="preserve"> ms</w:t>
            </w:r>
            <w:r>
              <w:rPr>
                <w:lang w:val="en-US"/>
              </w:rPr>
              <w:t xml:space="preserve"> for FeMB</w:t>
            </w:r>
            <w:r w:rsidR="00207CB1">
              <w:rPr>
                <w:lang w:val="en-US"/>
              </w:rPr>
              <w:t>MS, assuming every fourth radio frame is not configured with any MBSFN subframe to improve the CRS availability.</w:t>
            </w:r>
          </w:p>
          <w:p w14:paraId="5D5A50C2" w14:textId="476B2274" w:rsidR="00D9067D" w:rsidRDefault="00D9067D" w:rsidP="00D9067D">
            <w:pPr>
              <w:rPr>
                <w:lang w:val="en-US"/>
              </w:rPr>
            </w:pPr>
            <w:r>
              <w:rPr>
                <w:lang w:val="en-US"/>
              </w:rPr>
              <w:t>Note 4: Based on 4Tx with two OFDM symbols for PDCCH. Assumed the center 6 PRBs are always occupied with CRS</w:t>
            </w:r>
          </w:p>
          <w:p w14:paraId="5E49D19C" w14:textId="63D73319" w:rsidR="0027617D" w:rsidRDefault="0027617D" w:rsidP="00E6290F">
            <w:pPr>
              <w:rPr>
                <w:lang w:val="en-US"/>
              </w:rPr>
            </w:pPr>
            <w:r>
              <w:rPr>
                <w:lang w:val="en-US"/>
              </w:rPr>
              <w:t xml:space="preserve">Note </w:t>
            </w:r>
            <w:r w:rsidR="00D9067D">
              <w:rPr>
                <w:lang w:val="en-US"/>
              </w:rPr>
              <w:t>5</w:t>
            </w:r>
            <w:r>
              <w:rPr>
                <w:lang w:val="en-US"/>
              </w:rPr>
              <w:t>: Correctness of the legacy UE behavior under CRS muting cannot be guaranteed as never tested</w:t>
            </w:r>
          </w:p>
          <w:p w14:paraId="40442D66" w14:textId="7E989D74" w:rsidR="00D9067D" w:rsidRDefault="0027617D" w:rsidP="00647646">
            <w:pPr>
              <w:rPr>
                <w:lang w:val="en-US"/>
              </w:rPr>
            </w:pPr>
            <w:r>
              <w:rPr>
                <w:lang w:val="en-US"/>
              </w:rPr>
              <w:t xml:space="preserve">Note </w:t>
            </w:r>
            <w:r w:rsidR="00C33D78">
              <w:rPr>
                <w:lang w:val="en-US"/>
              </w:rPr>
              <w:t>6</w:t>
            </w:r>
            <w:r>
              <w:rPr>
                <w:lang w:val="en-US"/>
              </w:rPr>
              <w:t>: Legacy UE has been tested for RAN4 conformance on MBSFN-awareness demodulation.</w:t>
            </w:r>
          </w:p>
        </w:tc>
      </w:tr>
    </w:tbl>
    <w:p w14:paraId="7F48CD71" w14:textId="70D4C24E" w:rsidR="00E6290F" w:rsidRDefault="00E6290F" w:rsidP="00E6290F">
      <w:pPr>
        <w:rPr>
          <w:lang w:val="en-US"/>
        </w:rPr>
      </w:pPr>
    </w:p>
    <w:p w14:paraId="494104F2" w14:textId="05D8B13A" w:rsidR="000B079A" w:rsidRDefault="000B079A" w:rsidP="000B079A">
      <w:pPr>
        <w:rPr>
          <w:lang w:val="en-US"/>
        </w:rPr>
      </w:pPr>
      <w:r>
        <w:rPr>
          <w:lang w:val="en-US"/>
        </w:rPr>
        <w:t>Given the realizable CRS muting gain of the MBSFN-based solution that comes without any backward compatibility issues, we propose to send LS to RAN1 to ask further investigating the feasibility of the CRS-based unicast PDSCH transmission in the MBSFN subframe. A companion paper [1] is prepared with the LS draft to RAN1. It should be also noted that RAN1 design change is generally required for the network-based CRS muting regardless of whether it is based on MBSFN or not since the</w:t>
      </w:r>
      <w:r w:rsidR="006351AD">
        <w:rPr>
          <w:lang w:val="en-US"/>
        </w:rPr>
        <w:t xml:space="preserve"> very definition on the</w:t>
      </w:r>
      <w:r>
        <w:rPr>
          <w:lang w:val="en-US"/>
        </w:rPr>
        <w:t xml:space="preserve"> availability of the CRS needs to be modified. </w:t>
      </w:r>
    </w:p>
    <w:p w14:paraId="5E678636" w14:textId="77777777" w:rsidR="000B079A" w:rsidRDefault="000B079A" w:rsidP="000B079A">
      <w:pPr>
        <w:rPr>
          <w:b/>
          <w:i/>
          <w:lang w:val="en-US"/>
        </w:rPr>
      </w:pPr>
      <w:r>
        <w:rPr>
          <w:b/>
          <w:i/>
          <w:lang w:val="en-US"/>
        </w:rPr>
        <w:t>Proposal 1</w:t>
      </w:r>
      <w:r w:rsidRPr="00303A89">
        <w:rPr>
          <w:b/>
          <w:i/>
          <w:lang w:val="en-US"/>
        </w:rPr>
        <w:t xml:space="preserve">. </w:t>
      </w:r>
      <w:r>
        <w:rPr>
          <w:b/>
          <w:i/>
          <w:lang w:val="en-US"/>
        </w:rPr>
        <w:t>Send LS to RAN1 to study the feasibility of CRS-based unicast PDSCH transmission in MBSFN subframe.</w:t>
      </w:r>
    </w:p>
    <w:p w14:paraId="135381AD" w14:textId="77777777" w:rsidR="00E6290F" w:rsidRDefault="00E6290F" w:rsidP="003075AA">
      <w:pPr>
        <w:rPr>
          <w:b/>
          <w:i/>
          <w:lang w:val="en-US"/>
        </w:rPr>
      </w:pPr>
    </w:p>
    <w:p w14:paraId="0DBD37CB" w14:textId="77777777" w:rsidR="00B836CB" w:rsidRDefault="00C54ACD" w:rsidP="00B836CB">
      <w:pPr>
        <w:pStyle w:val="Heading1"/>
        <w:rPr>
          <w:lang w:val="en-US"/>
        </w:rPr>
      </w:pPr>
      <w:r>
        <w:rPr>
          <w:lang w:val="en-US"/>
        </w:rPr>
        <w:t>Conclusion</w:t>
      </w:r>
    </w:p>
    <w:p w14:paraId="50A7115D" w14:textId="05CE633E" w:rsidR="00827992" w:rsidRDefault="00827992" w:rsidP="00827992">
      <w:pPr>
        <w:spacing w:line="276" w:lineRule="auto"/>
        <w:rPr>
          <w:lang w:val="en-US"/>
        </w:rPr>
      </w:pPr>
      <w:r>
        <w:rPr>
          <w:lang w:val="en-US"/>
        </w:rPr>
        <w:t>In this contribution, we discussed an extension of the unicast PDSCH transmission in MBSFN subframe to the CRS-based transmission modes as an alternative way to realize the CRS muting gain</w:t>
      </w:r>
      <w:r w:rsidR="006351AD">
        <w:rPr>
          <w:lang w:val="en-US"/>
        </w:rPr>
        <w:t xml:space="preserve"> without a backward compatibility concern</w:t>
      </w:r>
      <w:r>
        <w:rPr>
          <w:lang w:val="en-US"/>
        </w:rPr>
        <w:t xml:space="preserve">. It is shown that the MBSFN-based unicast PDSCH transmission when extended to the non-TM9/10 UE can provide the CRS muting gain in a fully backward compatible manner and without any ambiguity on the CRS availability. </w:t>
      </w:r>
      <w:r w:rsidR="006351AD">
        <w:rPr>
          <w:lang w:val="en-US"/>
        </w:rPr>
        <w:t>Observations and proposals made in this paper is summarized as follows.</w:t>
      </w:r>
    </w:p>
    <w:p w14:paraId="709944E3" w14:textId="2C605E86" w:rsidR="00827992" w:rsidRDefault="00827992" w:rsidP="00827992">
      <w:pPr>
        <w:rPr>
          <w:b/>
          <w:i/>
          <w:lang w:val="en-US"/>
        </w:rPr>
      </w:pPr>
      <w:r w:rsidRPr="00303A89">
        <w:rPr>
          <w:b/>
          <w:i/>
          <w:lang w:val="en-US"/>
        </w:rPr>
        <w:t xml:space="preserve">Observation 1. </w:t>
      </w:r>
      <w:r>
        <w:rPr>
          <w:b/>
          <w:i/>
          <w:lang w:val="en-US"/>
        </w:rPr>
        <w:t>For TM9/10 UE, unicast PDSCH transmission in MBSFN subframe can benefit from the CRS muting gain realized by the absence of CRS in the MBSFN region</w:t>
      </w:r>
      <w:r w:rsidRPr="00303A89">
        <w:rPr>
          <w:b/>
          <w:i/>
          <w:lang w:val="en-US"/>
        </w:rPr>
        <w:t>.</w:t>
      </w:r>
    </w:p>
    <w:p w14:paraId="581B5A34" w14:textId="77777777" w:rsidR="0075450D" w:rsidRDefault="0075450D" w:rsidP="0075450D">
      <w:pPr>
        <w:rPr>
          <w:b/>
          <w:i/>
          <w:lang w:val="en-US"/>
        </w:rPr>
      </w:pPr>
      <w:r w:rsidRPr="00303A89">
        <w:rPr>
          <w:b/>
          <w:i/>
          <w:lang w:val="en-US"/>
        </w:rPr>
        <w:t xml:space="preserve">Observation </w:t>
      </w:r>
      <w:r>
        <w:rPr>
          <w:b/>
          <w:i/>
          <w:lang w:val="en-US"/>
        </w:rPr>
        <w:t>2</w:t>
      </w:r>
      <w:r w:rsidRPr="00303A89">
        <w:rPr>
          <w:b/>
          <w:i/>
          <w:lang w:val="en-US"/>
        </w:rPr>
        <w:t xml:space="preserve">. </w:t>
      </w:r>
      <w:r>
        <w:rPr>
          <w:b/>
          <w:i/>
          <w:lang w:val="en-US"/>
        </w:rPr>
        <w:t>For non-TM9/10 UE, unicast PDSCH transmission in MBSFN subframes can be allowed by selectively transmitting CRS in the MBSFN region when the network is to schedule the CRS-based unicast PDSCH in the MBSFN subframe</w:t>
      </w:r>
      <w:r w:rsidRPr="00303A89">
        <w:rPr>
          <w:b/>
          <w:i/>
          <w:lang w:val="en-US"/>
        </w:rPr>
        <w:t>.</w:t>
      </w:r>
    </w:p>
    <w:p w14:paraId="1768E074" w14:textId="790F7DE0" w:rsidR="00827992" w:rsidRDefault="00827992" w:rsidP="00827992">
      <w:pPr>
        <w:rPr>
          <w:b/>
          <w:i/>
          <w:lang w:val="en-US"/>
        </w:rPr>
      </w:pPr>
      <w:r w:rsidRPr="00303A89">
        <w:rPr>
          <w:b/>
          <w:i/>
          <w:lang w:val="en-US"/>
        </w:rPr>
        <w:t xml:space="preserve">Observation </w:t>
      </w:r>
      <w:r>
        <w:rPr>
          <w:b/>
          <w:i/>
          <w:lang w:val="en-US"/>
        </w:rPr>
        <w:t>3</w:t>
      </w:r>
      <w:r w:rsidRPr="00303A89">
        <w:rPr>
          <w:b/>
          <w:i/>
          <w:lang w:val="en-US"/>
        </w:rPr>
        <w:t xml:space="preserve">. </w:t>
      </w:r>
      <w:r>
        <w:rPr>
          <w:b/>
          <w:i/>
          <w:lang w:val="en-US"/>
        </w:rPr>
        <w:t>Unicast PDSCH transmission in MBSFN subframe for non-TM9/10 UE can also benefit from the CRS muting gain since the neighbor cells would “mute” their CRS transmission in the MBSFN region when there is no non-TM9/10 unicast PDSCH data to serve.</w:t>
      </w:r>
    </w:p>
    <w:p w14:paraId="2492AB1A" w14:textId="77777777" w:rsidR="00827992" w:rsidRDefault="00827992" w:rsidP="00827992">
      <w:pPr>
        <w:rPr>
          <w:b/>
          <w:i/>
          <w:lang w:val="en-US"/>
        </w:rPr>
      </w:pPr>
      <w:r w:rsidRPr="00303A89">
        <w:rPr>
          <w:b/>
          <w:i/>
          <w:lang w:val="en-US"/>
        </w:rPr>
        <w:t xml:space="preserve">Observation </w:t>
      </w:r>
      <w:r>
        <w:rPr>
          <w:b/>
          <w:i/>
          <w:lang w:val="en-US"/>
        </w:rPr>
        <w:t>4</w:t>
      </w:r>
      <w:r w:rsidRPr="00303A89">
        <w:rPr>
          <w:b/>
          <w:i/>
          <w:lang w:val="en-US"/>
        </w:rPr>
        <w:t xml:space="preserve">. </w:t>
      </w:r>
      <w:r>
        <w:rPr>
          <w:b/>
          <w:i/>
          <w:lang w:val="en-US"/>
        </w:rPr>
        <w:t>Legacy UE should not assume CRS in the MBSFN region of the MBSFN subframe, and such behavior is guaranteed by MBSFN-awareness PDSCH demodulation test defined in RAN4.</w:t>
      </w:r>
    </w:p>
    <w:p w14:paraId="29BAD3B9" w14:textId="77777777" w:rsidR="00827992" w:rsidRDefault="00827992" w:rsidP="00827992">
      <w:pPr>
        <w:rPr>
          <w:b/>
          <w:i/>
          <w:lang w:val="en-US"/>
        </w:rPr>
      </w:pPr>
      <w:r w:rsidRPr="00303A89">
        <w:rPr>
          <w:b/>
          <w:i/>
          <w:lang w:val="en-US"/>
        </w:rPr>
        <w:t xml:space="preserve">Observation </w:t>
      </w:r>
      <w:r>
        <w:rPr>
          <w:b/>
          <w:i/>
          <w:lang w:val="en-US"/>
        </w:rPr>
        <w:t>5</w:t>
      </w:r>
      <w:r w:rsidRPr="00303A89">
        <w:rPr>
          <w:b/>
          <w:i/>
          <w:lang w:val="en-US"/>
        </w:rPr>
        <w:t xml:space="preserve">. </w:t>
      </w:r>
      <w:r>
        <w:rPr>
          <w:b/>
          <w:i/>
          <w:lang w:val="en-US"/>
        </w:rPr>
        <w:t>Selective presence of CRS in the MBSFN region remains transparent to the legacy UE and the unicast PDSCH transmission for non-TM9/10 UE in MBSFN subframe can be implemented in a fully backward compatible manner as long as the network does not schedule the TM9/10 UE and non-TM9/10 UE in the same MBSFN subframe.</w:t>
      </w:r>
    </w:p>
    <w:p w14:paraId="1857A69C" w14:textId="21F2798E" w:rsidR="00827992" w:rsidRDefault="00827992" w:rsidP="00827992">
      <w:pPr>
        <w:rPr>
          <w:rFonts w:eastAsia="SimSun"/>
          <w:lang w:val="en-US" w:eastAsia="zh-CN"/>
        </w:rPr>
      </w:pPr>
      <w:r w:rsidRPr="00303A89">
        <w:rPr>
          <w:b/>
          <w:i/>
          <w:lang w:val="en-US"/>
        </w:rPr>
        <w:t xml:space="preserve">Observation </w:t>
      </w:r>
      <w:r>
        <w:rPr>
          <w:b/>
          <w:i/>
          <w:lang w:val="en-US"/>
        </w:rPr>
        <w:t>6</w:t>
      </w:r>
      <w:r w:rsidRPr="00303A89">
        <w:rPr>
          <w:b/>
          <w:i/>
          <w:lang w:val="en-US"/>
        </w:rPr>
        <w:t xml:space="preserve">. </w:t>
      </w:r>
      <w:r>
        <w:rPr>
          <w:b/>
          <w:i/>
          <w:lang w:val="en-US"/>
        </w:rPr>
        <w:t xml:space="preserve">A new non-TM9/10 UE capable of receiving unicast PDSCH from MBSFN subframe would monitor the unicast PDSCH grant in the MBSFN subframe, and when the grant is detected, uses the CRS transmitted in the </w:t>
      </w:r>
      <w:r w:rsidR="00DD114B">
        <w:rPr>
          <w:b/>
          <w:i/>
          <w:lang w:val="en-US"/>
        </w:rPr>
        <w:t xml:space="preserve">subsequent </w:t>
      </w:r>
      <w:r>
        <w:rPr>
          <w:b/>
          <w:i/>
          <w:lang w:val="en-US"/>
        </w:rPr>
        <w:t>MBSFN region to demodulate the PDSCH.</w:t>
      </w:r>
    </w:p>
    <w:p w14:paraId="005C8845" w14:textId="42EC24C7" w:rsidR="00827992" w:rsidRDefault="00827992" w:rsidP="00827992">
      <w:pPr>
        <w:rPr>
          <w:b/>
          <w:i/>
          <w:lang w:val="en-US"/>
        </w:rPr>
      </w:pPr>
      <w:r w:rsidRPr="00303A89">
        <w:rPr>
          <w:b/>
          <w:i/>
          <w:lang w:val="en-US"/>
        </w:rPr>
        <w:lastRenderedPageBreak/>
        <w:t xml:space="preserve">Observation </w:t>
      </w:r>
      <w:r>
        <w:rPr>
          <w:b/>
          <w:i/>
          <w:lang w:val="en-US"/>
        </w:rPr>
        <w:t>7</w:t>
      </w:r>
      <w:r w:rsidRPr="00303A89">
        <w:rPr>
          <w:b/>
          <w:i/>
          <w:lang w:val="en-US"/>
        </w:rPr>
        <w:t xml:space="preserve">. </w:t>
      </w:r>
      <w:r>
        <w:rPr>
          <w:b/>
          <w:i/>
          <w:lang w:val="en-US"/>
        </w:rPr>
        <w:t>For a new TM9/10 UE that is aware of potential CRS transmission in the MBSFN region, the unicast transmission in the MBSFN subframe may rate match around the CRS REs or fallback to the CRS-based transmission modes when the CRS is transmitted in the MBSFN region to serve other non-TM9/10 UEs.</w:t>
      </w:r>
    </w:p>
    <w:p w14:paraId="68CA1693" w14:textId="77777777" w:rsidR="00933BCD" w:rsidRPr="00350772" w:rsidRDefault="00933BCD" w:rsidP="00933BCD">
      <w:pPr>
        <w:rPr>
          <w:b/>
          <w:lang w:val="en-US"/>
        </w:rPr>
      </w:pPr>
      <w:r w:rsidRPr="00350772">
        <w:rPr>
          <w:b/>
          <w:lang w:val="en-US"/>
        </w:rPr>
        <w:t>Table 1. Comparison of the network-based CRS muting scheme using non-MBSFN subframes and MBSFN subframes (proposed)</w:t>
      </w:r>
    </w:p>
    <w:tbl>
      <w:tblPr>
        <w:tblStyle w:val="TableGrid"/>
        <w:tblW w:w="0" w:type="auto"/>
        <w:tblLook w:val="04A0" w:firstRow="1" w:lastRow="0" w:firstColumn="1" w:lastColumn="0" w:noHBand="0" w:noVBand="1"/>
      </w:tblPr>
      <w:tblGrid>
        <w:gridCol w:w="3207"/>
        <w:gridCol w:w="3207"/>
        <w:gridCol w:w="3207"/>
      </w:tblGrid>
      <w:tr w:rsidR="00933BCD" w14:paraId="1AACDC21" w14:textId="77777777" w:rsidTr="002E54C5">
        <w:tc>
          <w:tcPr>
            <w:tcW w:w="3207" w:type="dxa"/>
          </w:tcPr>
          <w:p w14:paraId="2BD0F293" w14:textId="77777777" w:rsidR="00933BCD" w:rsidRDefault="00933BCD" w:rsidP="002E54C5">
            <w:pPr>
              <w:rPr>
                <w:lang w:val="en-US"/>
              </w:rPr>
            </w:pPr>
          </w:p>
        </w:tc>
        <w:tc>
          <w:tcPr>
            <w:tcW w:w="3207" w:type="dxa"/>
          </w:tcPr>
          <w:p w14:paraId="09F6BDD5" w14:textId="77777777" w:rsidR="00933BCD" w:rsidRDefault="00933BCD" w:rsidP="002E54C5">
            <w:pPr>
              <w:rPr>
                <w:lang w:val="en-US"/>
              </w:rPr>
            </w:pPr>
            <w:r>
              <w:rPr>
                <w:lang w:val="en-US"/>
              </w:rPr>
              <w:t xml:space="preserve">Non-MBSFN-based </w:t>
            </w:r>
          </w:p>
        </w:tc>
        <w:tc>
          <w:tcPr>
            <w:tcW w:w="3207" w:type="dxa"/>
          </w:tcPr>
          <w:p w14:paraId="59DD5258" w14:textId="77777777" w:rsidR="00933BCD" w:rsidRDefault="00933BCD" w:rsidP="002E54C5">
            <w:pPr>
              <w:rPr>
                <w:lang w:val="en-US"/>
              </w:rPr>
            </w:pPr>
            <w:r>
              <w:rPr>
                <w:lang w:val="en-US"/>
              </w:rPr>
              <w:t>MBSFN-based</w:t>
            </w:r>
          </w:p>
        </w:tc>
      </w:tr>
      <w:tr w:rsidR="00933BCD" w14:paraId="19C2E5A8" w14:textId="77777777" w:rsidTr="002E54C5">
        <w:tc>
          <w:tcPr>
            <w:tcW w:w="3207" w:type="dxa"/>
          </w:tcPr>
          <w:p w14:paraId="74858F83" w14:textId="77777777" w:rsidR="00933BCD" w:rsidRDefault="00933BCD" w:rsidP="002E54C5">
            <w:pPr>
              <w:rPr>
                <w:lang w:val="en-US"/>
              </w:rPr>
            </w:pPr>
            <w:r>
              <w:rPr>
                <w:lang w:val="en-US"/>
              </w:rPr>
              <w:t>Best case CRS-muted SF percentage</w:t>
            </w:r>
          </w:p>
        </w:tc>
        <w:tc>
          <w:tcPr>
            <w:tcW w:w="3207" w:type="dxa"/>
          </w:tcPr>
          <w:p w14:paraId="42DF9744" w14:textId="77777777" w:rsidR="00933BCD" w:rsidRDefault="00933BCD" w:rsidP="002E54C5">
            <w:pPr>
              <w:rPr>
                <w:lang w:val="en-US"/>
              </w:rPr>
            </w:pPr>
            <w:r>
              <w:rPr>
                <w:lang w:val="en-US"/>
              </w:rPr>
              <w:t xml:space="preserve">Up to 30% (6 out of 20) </w:t>
            </w:r>
            <w:r w:rsidRPr="00350772">
              <w:rPr>
                <w:vertAlign w:val="superscript"/>
                <w:lang w:val="en-US"/>
              </w:rPr>
              <w:t>Note 1, Note 2</w:t>
            </w:r>
          </w:p>
        </w:tc>
        <w:tc>
          <w:tcPr>
            <w:tcW w:w="3207" w:type="dxa"/>
          </w:tcPr>
          <w:p w14:paraId="16BADD27" w14:textId="77777777" w:rsidR="00933BCD" w:rsidRDefault="00933BCD" w:rsidP="002E54C5">
            <w:pPr>
              <w:rPr>
                <w:lang w:val="en-US"/>
              </w:rPr>
            </w:pPr>
            <w:r>
              <w:rPr>
                <w:lang w:val="en-US"/>
              </w:rPr>
              <w:t xml:space="preserve">45 ~ 60% </w:t>
            </w:r>
            <w:r w:rsidRPr="00350772">
              <w:rPr>
                <w:vertAlign w:val="superscript"/>
                <w:lang w:val="en-US"/>
              </w:rPr>
              <w:t>Note 3</w:t>
            </w:r>
          </w:p>
        </w:tc>
      </w:tr>
      <w:tr w:rsidR="00933BCD" w14:paraId="6AB751AB" w14:textId="77777777" w:rsidTr="002E54C5">
        <w:tc>
          <w:tcPr>
            <w:tcW w:w="3207" w:type="dxa"/>
          </w:tcPr>
          <w:p w14:paraId="64F11241" w14:textId="77777777" w:rsidR="00933BCD" w:rsidRDefault="00933BCD" w:rsidP="002E54C5">
            <w:pPr>
              <w:rPr>
                <w:lang w:val="en-US"/>
              </w:rPr>
            </w:pPr>
            <w:r>
              <w:rPr>
                <w:lang w:val="en-US"/>
              </w:rPr>
              <w:t xml:space="preserve">CRS REs in the unicast PDSCH region in one CRS-muted subframes </w:t>
            </w:r>
          </w:p>
        </w:tc>
        <w:tc>
          <w:tcPr>
            <w:tcW w:w="3207" w:type="dxa"/>
          </w:tcPr>
          <w:p w14:paraId="0F56389C" w14:textId="77777777" w:rsidR="00933BCD" w:rsidRDefault="00933BCD" w:rsidP="002E54C5">
            <w:pPr>
              <w:rPr>
                <w:lang w:val="en-US"/>
              </w:rPr>
            </w:pPr>
            <w:r>
              <w:rPr>
                <w:lang w:val="en-US"/>
              </w:rPr>
              <w:t xml:space="preserve">96 (= 4 REs x 6 PRBs x 4 OFDM symbols) </w:t>
            </w:r>
            <w:r w:rsidRPr="00350772">
              <w:rPr>
                <w:vertAlign w:val="superscript"/>
                <w:lang w:val="en-US"/>
              </w:rPr>
              <w:t>Note 4</w:t>
            </w:r>
          </w:p>
          <w:p w14:paraId="79C668D9" w14:textId="77777777" w:rsidR="00933BCD" w:rsidRDefault="00933BCD" w:rsidP="002E54C5">
            <w:pPr>
              <w:rPr>
                <w:lang w:val="en-US"/>
              </w:rPr>
            </w:pPr>
          </w:p>
        </w:tc>
        <w:tc>
          <w:tcPr>
            <w:tcW w:w="3207" w:type="dxa"/>
          </w:tcPr>
          <w:p w14:paraId="4BB1452B" w14:textId="77777777" w:rsidR="00933BCD" w:rsidRDefault="00933BCD" w:rsidP="002E54C5">
            <w:pPr>
              <w:rPr>
                <w:lang w:val="en-US"/>
              </w:rPr>
            </w:pPr>
            <w:r>
              <w:rPr>
                <w:lang w:val="en-US"/>
              </w:rPr>
              <w:t>0</w:t>
            </w:r>
          </w:p>
        </w:tc>
      </w:tr>
      <w:tr w:rsidR="00933BCD" w14:paraId="25811FE6" w14:textId="77777777" w:rsidTr="002E54C5">
        <w:tc>
          <w:tcPr>
            <w:tcW w:w="3207" w:type="dxa"/>
          </w:tcPr>
          <w:p w14:paraId="15C4FF2A" w14:textId="77777777" w:rsidR="00933BCD" w:rsidRDefault="00933BCD" w:rsidP="002E54C5">
            <w:pPr>
              <w:rPr>
                <w:lang w:val="en-US"/>
              </w:rPr>
            </w:pPr>
            <w:r>
              <w:rPr>
                <w:lang w:val="en-US"/>
              </w:rPr>
              <w:t>Backward compatibility to legacy UE</w:t>
            </w:r>
          </w:p>
        </w:tc>
        <w:tc>
          <w:tcPr>
            <w:tcW w:w="3207" w:type="dxa"/>
          </w:tcPr>
          <w:p w14:paraId="417DB344" w14:textId="77777777" w:rsidR="00933BCD" w:rsidRDefault="00933BCD" w:rsidP="002E54C5">
            <w:pPr>
              <w:rPr>
                <w:lang w:val="en-US"/>
              </w:rPr>
            </w:pPr>
            <w:r>
              <w:rPr>
                <w:lang w:val="en-US"/>
              </w:rPr>
              <w:t xml:space="preserve">Not strictly guaranteed </w:t>
            </w:r>
            <w:r w:rsidRPr="00350772">
              <w:rPr>
                <w:vertAlign w:val="superscript"/>
                <w:lang w:val="en-US"/>
              </w:rPr>
              <w:t xml:space="preserve">Note </w:t>
            </w:r>
            <w:r>
              <w:rPr>
                <w:vertAlign w:val="superscript"/>
                <w:lang w:val="en-US"/>
              </w:rPr>
              <w:t>5</w:t>
            </w:r>
          </w:p>
        </w:tc>
        <w:tc>
          <w:tcPr>
            <w:tcW w:w="3207" w:type="dxa"/>
          </w:tcPr>
          <w:p w14:paraId="0E531CB6" w14:textId="77777777" w:rsidR="00933BCD" w:rsidRDefault="00933BCD" w:rsidP="002E54C5">
            <w:pPr>
              <w:rPr>
                <w:lang w:val="en-US"/>
              </w:rPr>
            </w:pPr>
            <w:r>
              <w:rPr>
                <w:lang w:val="en-US"/>
              </w:rPr>
              <w:t xml:space="preserve">Guaranteed </w:t>
            </w:r>
            <w:r w:rsidRPr="00350772">
              <w:rPr>
                <w:vertAlign w:val="superscript"/>
                <w:lang w:val="en-US"/>
              </w:rPr>
              <w:t xml:space="preserve">Note </w:t>
            </w:r>
            <w:r>
              <w:rPr>
                <w:vertAlign w:val="superscript"/>
                <w:lang w:val="en-US"/>
              </w:rPr>
              <w:t>6</w:t>
            </w:r>
          </w:p>
        </w:tc>
      </w:tr>
      <w:tr w:rsidR="00933BCD" w14:paraId="7C2437BF" w14:textId="77777777" w:rsidTr="002E54C5">
        <w:tc>
          <w:tcPr>
            <w:tcW w:w="3207" w:type="dxa"/>
          </w:tcPr>
          <w:p w14:paraId="65B193B8" w14:textId="77777777" w:rsidR="00933BCD" w:rsidRDefault="00933BCD" w:rsidP="002E54C5">
            <w:pPr>
              <w:rPr>
                <w:lang w:val="en-US"/>
              </w:rPr>
            </w:pPr>
            <w:r>
              <w:rPr>
                <w:lang w:val="en-US"/>
              </w:rPr>
              <w:t>Guaranteed full bandwidth CRS availability</w:t>
            </w:r>
          </w:p>
        </w:tc>
        <w:tc>
          <w:tcPr>
            <w:tcW w:w="3207" w:type="dxa"/>
          </w:tcPr>
          <w:p w14:paraId="687CD986" w14:textId="77777777" w:rsidR="00933BCD" w:rsidRDefault="00933BCD" w:rsidP="002E54C5">
            <w:pPr>
              <w:rPr>
                <w:lang w:val="en-US"/>
              </w:rPr>
            </w:pPr>
            <w:r>
              <w:rPr>
                <w:lang w:val="en-US"/>
              </w:rPr>
              <w:t>Every TBD (&gt;=5) ms</w:t>
            </w:r>
          </w:p>
        </w:tc>
        <w:tc>
          <w:tcPr>
            <w:tcW w:w="3207" w:type="dxa"/>
          </w:tcPr>
          <w:p w14:paraId="18B1E829" w14:textId="77777777" w:rsidR="00933BCD" w:rsidRDefault="00933BCD" w:rsidP="002E54C5">
            <w:pPr>
              <w:rPr>
                <w:lang w:val="en-US"/>
              </w:rPr>
            </w:pPr>
            <w:r>
              <w:rPr>
                <w:lang w:val="en-US"/>
              </w:rPr>
              <w:t>Every 5ms + One additional CRS symbol in every MBSFN subframe</w:t>
            </w:r>
          </w:p>
        </w:tc>
      </w:tr>
      <w:tr w:rsidR="00933BCD" w14:paraId="214B6C06" w14:textId="77777777" w:rsidTr="002E54C5">
        <w:tc>
          <w:tcPr>
            <w:tcW w:w="9621" w:type="dxa"/>
            <w:gridSpan w:val="3"/>
          </w:tcPr>
          <w:p w14:paraId="147B85D6" w14:textId="77777777" w:rsidR="00933BCD" w:rsidRDefault="00933BCD" w:rsidP="002E54C5">
            <w:pPr>
              <w:rPr>
                <w:lang w:val="en-US"/>
              </w:rPr>
            </w:pPr>
            <w:r>
              <w:rPr>
                <w:lang w:val="en-US"/>
              </w:rPr>
              <w:t>Note 1: Assumes PRACH config with only one RACH subframe every other radio frame, with the smallest RAR window length.</w:t>
            </w:r>
          </w:p>
          <w:p w14:paraId="61CA2880" w14:textId="77777777" w:rsidR="00933BCD" w:rsidRDefault="00933BCD" w:rsidP="002E54C5">
            <w:pPr>
              <w:rPr>
                <w:lang w:val="en-US"/>
              </w:rPr>
            </w:pPr>
            <w:r>
              <w:rPr>
                <w:lang w:val="en-US"/>
              </w:rPr>
              <w:t>Note 2: Assumes 10 SFs of warm-up subframes with CRS before PRACH and RAR for backward compatibility</w:t>
            </w:r>
          </w:p>
          <w:p w14:paraId="23809476" w14:textId="77777777" w:rsidR="00933BCD" w:rsidRDefault="00933BCD" w:rsidP="002E54C5">
            <w:pPr>
              <w:rPr>
                <w:lang w:val="en-US"/>
              </w:rPr>
            </w:pPr>
            <w:r>
              <w:rPr>
                <w:lang w:val="en-US"/>
              </w:rPr>
              <w:t>Note 3: 18 out of 40 ms for eMBMS, and 24 out of 40 ms for FeMBMS, assuming every fourth radio frame is not configured with any MBSFN subframe to improve the CRS availability.</w:t>
            </w:r>
          </w:p>
          <w:p w14:paraId="16CC442B" w14:textId="77777777" w:rsidR="00933BCD" w:rsidRDefault="00933BCD" w:rsidP="002E54C5">
            <w:pPr>
              <w:rPr>
                <w:lang w:val="en-US"/>
              </w:rPr>
            </w:pPr>
            <w:r>
              <w:rPr>
                <w:lang w:val="en-US"/>
              </w:rPr>
              <w:t>Note 4: Based on 4Tx with two OFDM symbols for PDCCH. Assumed the center 6 PRBs are always occupied with CRS</w:t>
            </w:r>
          </w:p>
          <w:p w14:paraId="355FDC2B" w14:textId="77777777" w:rsidR="00933BCD" w:rsidRDefault="00933BCD" w:rsidP="002E54C5">
            <w:pPr>
              <w:rPr>
                <w:lang w:val="en-US"/>
              </w:rPr>
            </w:pPr>
            <w:r>
              <w:rPr>
                <w:lang w:val="en-US"/>
              </w:rPr>
              <w:t>Note 5: Correctness of the legacy UE behavior under CRS muting cannot be guaranteed as never tested</w:t>
            </w:r>
          </w:p>
          <w:p w14:paraId="398E4074" w14:textId="77777777" w:rsidR="00933BCD" w:rsidRDefault="00933BCD" w:rsidP="002E54C5">
            <w:pPr>
              <w:rPr>
                <w:lang w:val="en-US"/>
              </w:rPr>
            </w:pPr>
            <w:r>
              <w:rPr>
                <w:lang w:val="en-US"/>
              </w:rPr>
              <w:t>Note 6: Legacy UE has been tested for RAN4 conformance on MBSFN-awareness demodulation.</w:t>
            </w:r>
          </w:p>
        </w:tc>
      </w:tr>
    </w:tbl>
    <w:p w14:paraId="657BD966" w14:textId="77777777" w:rsidR="00933BCD" w:rsidRDefault="00933BCD" w:rsidP="00933BCD">
      <w:pPr>
        <w:rPr>
          <w:lang w:val="en-US"/>
        </w:rPr>
      </w:pPr>
    </w:p>
    <w:p w14:paraId="27C4D339" w14:textId="77777777" w:rsidR="00D55F90" w:rsidRDefault="00D55F90" w:rsidP="00D55F90">
      <w:pPr>
        <w:rPr>
          <w:b/>
          <w:i/>
          <w:lang w:val="en-US"/>
        </w:rPr>
      </w:pPr>
      <w:bookmarkStart w:id="1" w:name="_GoBack"/>
      <w:bookmarkEnd w:id="1"/>
      <w:r>
        <w:rPr>
          <w:b/>
          <w:i/>
          <w:lang w:val="en-US"/>
        </w:rPr>
        <w:t>Proposal 1</w:t>
      </w:r>
      <w:r w:rsidRPr="00303A89">
        <w:rPr>
          <w:b/>
          <w:i/>
          <w:lang w:val="en-US"/>
        </w:rPr>
        <w:t xml:space="preserve">. </w:t>
      </w:r>
      <w:r>
        <w:rPr>
          <w:b/>
          <w:i/>
          <w:lang w:val="en-US"/>
        </w:rPr>
        <w:t>Send LS to RAN1 to study the feasibility of CRS-based unicast PDSCH transmission in MBSFN subframe.</w:t>
      </w:r>
    </w:p>
    <w:p w14:paraId="625CFE3F" w14:textId="77777777" w:rsidR="00827992" w:rsidRDefault="00827992" w:rsidP="00827992">
      <w:pPr>
        <w:rPr>
          <w:b/>
          <w:i/>
          <w:lang w:val="en-US"/>
        </w:rPr>
      </w:pPr>
    </w:p>
    <w:p w14:paraId="26F4128B" w14:textId="77777777" w:rsidR="00D55F90" w:rsidRDefault="00D55F90" w:rsidP="00D55F90">
      <w:pPr>
        <w:pStyle w:val="Heading1"/>
        <w:numPr>
          <w:ilvl w:val="0"/>
          <w:numId w:val="0"/>
        </w:numPr>
        <w:ind w:left="432" w:hanging="432"/>
        <w:rPr>
          <w:lang w:val="en-US"/>
        </w:rPr>
      </w:pPr>
      <w:r>
        <w:rPr>
          <w:lang w:val="en-US"/>
        </w:rPr>
        <w:t>References</w:t>
      </w:r>
    </w:p>
    <w:p w14:paraId="549844EE" w14:textId="359225AD" w:rsidR="00827992" w:rsidRDefault="00D55F90" w:rsidP="00D55F90">
      <w:pPr>
        <w:rPr>
          <w:lang w:val="en-US"/>
        </w:rPr>
      </w:pPr>
      <w:r w:rsidRPr="00D55F90">
        <w:rPr>
          <w:lang w:val="en-US"/>
        </w:rPr>
        <w:t>[1] R4-</w:t>
      </w:r>
      <w:r w:rsidR="00023776">
        <w:rPr>
          <w:lang w:val="en-US"/>
        </w:rPr>
        <w:t>1805402</w:t>
      </w:r>
      <w:r w:rsidRPr="00D55F90">
        <w:rPr>
          <w:lang w:val="en-US"/>
        </w:rPr>
        <w:t>, LS on CRS-based unicast transmission in MBSFN subframe</w:t>
      </w:r>
      <w:r>
        <w:rPr>
          <w:lang w:val="en-US"/>
        </w:rPr>
        <w:t>, Qualcomm Incorporated, RAN4 #86bis</w:t>
      </w:r>
    </w:p>
    <w:sectPr w:rsidR="00827992" w:rsidSect="007D2899">
      <w:footerReference w:type="even" r:id="rId12"/>
      <w:footerReference w:type="default" r:id="rId13"/>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F80E7F" w14:textId="77777777" w:rsidR="00101CD8" w:rsidRDefault="00101CD8">
      <w:r>
        <w:separator/>
      </w:r>
    </w:p>
  </w:endnote>
  <w:endnote w:type="continuationSeparator" w:id="0">
    <w:p w14:paraId="7E2C502A" w14:textId="77777777" w:rsidR="00101CD8" w:rsidRDefault="00101C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altName w:val="Sylfaen"/>
    <w:panose1 w:val="020B0604020202020204"/>
    <w:charset w:val="00"/>
    <w:family w:val="swiss"/>
    <w:pitch w:val="variable"/>
    <w:sig w:usb0="E0002EFF" w:usb1="C0007843"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9DA560" w14:textId="77777777" w:rsidR="005E6639" w:rsidRDefault="005E66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60DE44F1" w14:textId="77777777" w:rsidR="005E6639" w:rsidRDefault="005E66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D3C6AA" w14:textId="77777777" w:rsidR="005E6639" w:rsidRDefault="005E663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3</w:t>
    </w:r>
    <w:r>
      <w:rPr>
        <w:rStyle w:val="PageNumber"/>
      </w:rPr>
      <w:fldChar w:fldCharType="end"/>
    </w:r>
  </w:p>
  <w:p w14:paraId="0E793709" w14:textId="77777777" w:rsidR="005E6639" w:rsidRDefault="005E663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175258" w14:textId="77777777" w:rsidR="00101CD8" w:rsidRDefault="00101CD8">
      <w:r>
        <w:separator/>
      </w:r>
    </w:p>
  </w:footnote>
  <w:footnote w:type="continuationSeparator" w:id="0">
    <w:p w14:paraId="1797577B" w14:textId="77777777" w:rsidR="00101CD8" w:rsidRDefault="00101C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5199C"/>
    <w:multiLevelType w:val="hybridMultilevel"/>
    <w:tmpl w:val="3EF83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132410"/>
    <w:multiLevelType w:val="hybridMultilevel"/>
    <w:tmpl w:val="85688630"/>
    <w:lvl w:ilvl="0" w:tplc="70BEAB7A">
      <w:start w:val="1"/>
      <w:numFmt w:val="bullet"/>
      <w:lvlText w:val="–"/>
      <w:lvlJc w:val="left"/>
      <w:pPr>
        <w:tabs>
          <w:tab w:val="num" w:pos="360"/>
        </w:tabs>
        <w:ind w:left="360" w:hanging="360"/>
      </w:pPr>
      <w:rPr>
        <w:rFonts w:ascii="Ericsson Capital TT" w:hAnsi="Ericsson Capital TT" w:hint="default"/>
      </w:rPr>
    </w:lvl>
    <w:lvl w:ilvl="1" w:tplc="E09C82B6">
      <w:start w:val="1"/>
      <w:numFmt w:val="bullet"/>
      <w:lvlText w:val="–"/>
      <w:lvlJc w:val="left"/>
      <w:pPr>
        <w:tabs>
          <w:tab w:val="num" w:pos="1080"/>
        </w:tabs>
        <w:ind w:left="1080" w:hanging="360"/>
      </w:pPr>
      <w:rPr>
        <w:rFonts w:ascii="Ericsson Capital TT" w:hAnsi="Ericsson Capital TT" w:hint="default"/>
      </w:rPr>
    </w:lvl>
    <w:lvl w:ilvl="2" w:tplc="FBA6C3DC">
      <w:start w:val="179"/>
      <w:numFmt w:val="bullet"/>
      <w:lvlText w:val="›"/>
      <w:lvlJc w:val="left"/>
      <w:pPr>
        <w:tabs>
          <w:tab w:val="num" w:pos="1800"/>
        </w:tabs>
        <w:ind w:left="1800" w:hanging="360"/>
      </w:pPr>
      <w:rPr>
        <w:rFonts w:ascii="Ericsson Capital TT" w:hAnsi="Ericsson Capital TT" w:hint="default"/>
      </w:rPr>
    </w:lvl>
    <w:lvl w:ilvl="3" w:tplc="6C6CC406" w:tentative="1">
      <w:start w:val="1"/>
      <w:numFmt w:val="bullet"/>
      <w:lvlText w:val="–"/>
      <w:lvlJc w:val="left"/>
      <w:pPr>
        <w:tabs>
          <w:tab w:val="num" w:pos="2520"/>
        </w:tabs>
        <w:ind w:left="2520" w:hanging="360"/>
      </w:pPr>
      <w:rPr>
        <w:rFonts w:ascii="Ericsson Capital TT" w:hAnsi="Ericsson Capital TT" w:hint="default"/>
      </w:rPr>
    </w:lvl>
    <w:lvl w:ilvl="4" w:tplc="B2D08690" w:tentative="1">
      <w:start w:val="1"/>
      <w:numFmt w:val="bullet"/>
      <w:lvlText w:val="–"/>
      <w:lvlJc w:val="left"/>
      <w:pPr>
        <w:tabs>
          <w:tab w:val="num" w:pos="3240"/>
        </w:tabs>
        <w:ind w:left="3240" w:hanging="360"/>
      </w:pPr>
      <w:rPr>
        <w:rFonts w:ascii="Ericsson Capital TT" w:hAnsi="Ericsson Capital TT" w:hint="default"/>
      </w:rPr>
    </w:lvl>
    <w:lvl w:ilvl="5" w:tplc="DF9CE918" w:tentative="1">
      <w:start w:val="1"/>
      <w:numFmt w:val="bullet"/>
      <w:lvlText w:val="–"/>
      <w:lvlJc w:val="left"/>
      <w:pPr>
        <w:tabs>
          <w:tab w:val="num" w:pos="3960"/>
        </w:tabs>
        <w:ind w:left="3960" w:hanging="360"/>
      </w:pPr>
      <w:rPr>
        <w:rFonts w:ascii="Ericsson Capital TT" w:hAnsi="Ericsson Capital TT" w:hint="default"/>
      </w:rPr>
    </w:lvl>
    <w:lvl w:ilvl="6" w:tplc="F2E03F62" w:tentative="1">
      <w:start w:val="1"/>
      <w:numFmt w:val="bullet"/>
      <w:lvlText w:val="–"/>
      <w:lvlJc w:val="left"/>
      <w:pPr>
        <w:tabs>
          <w:tab w:val="num" w:pos="4680"/>
        </w:tabs>
        <w:ind w:left="4680" w:hanging="360"/>
      </w:pPr>
      <w:rPr>
        <w:rFonts w:ascii="Ericsson Capital TT" w:hAnsi="Ericsson Capital TT" w:hint="default"/>
      </w:rPr>
    </w:lvl>
    <w:lvl w:ilvl="7" w:tplc="F3965150" w:tentative="1">
      <w:start w:val="1"/>
      <w:numFmt w:val="bullet"/>
      <w:lvlText w:val="–"/>
      <w:lvlJc w:val="left"/>
      <w:pPr>
        <w:tabs>
          <w:tab w:val="num" w:pos="5400"/>
        </w:tabs>
        <w:ind w:left="5400" w:hanging="360"/>
      </w:pPr>
      <w:rPr>
        <w:rFonts w:ascii="Ericsson Capital TT" w:hAnsi="Ericsson Capital TT" w:hint="default"/>
      </w:rPr>
    </w:lvl>
    <w:lvl w:ilvl="8" w:tplc="CEAC14B6" w:tentative="1">
      <w:start w:val="1"/>
      <w:numFmt w:val="bullet"/>
      <w:lvlText w:val="–"/>
      <w:lvlJc w:val="left"/>
      <w:pPr>
        <w:tabs>
          <w:tab w:val="num" w:pos="6120"/>
        </w:tabs>
        <w:ind w:left="6120" w:hanging="360"/>
      </w:pPr>
      <w:rPr>
        <w:rFonts w:ascii="Ericsson Capital TT" w:hAnsi="Ericsson Capital TT"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8AC216E"/>
    <w:multiLevelType w:val="hybridMultilevel"/>
    <w:tmpl w:val="FFBEE6E6"/>
    <w:lvl w:ilvl="0" w:tplc="EE5A8A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F85BBD"/>
    <w:multiLevelType w:val="hybridMultilevel"/>
    <w:tmpl w:val="3904D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F77AB9"/>
    <w:multiLevelType w:val="hybridMultilevel"/>
    <w:tmpl w:val="A97C7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A11095B"/>
    <w:multiLevelType w:val="hybridMultilevel"/>
    <w:tmpl w:val="1EFAE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8878F6"/>
    <w:multiLevelType w:val="hybridMultilevel"/>
    <w:tmpl w:val="6E7C2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50671B"/>
    <w:multiLevelType w:val="hybridMultilevel"/>
    <w:tmpl w:val="9014F21A"/>
    <w:lvl w:ilvl="0" w:tplc="10FABEE8">
      <w:start w:val="5"/>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047557E"/>
    <w:multiLevelType w:val="hybridMultilevel"/>
    <w:tmpl w:val="19D41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70211C"/>
    <w:multiLevelType w:val="hybridMultilevel"/>
    <w:tmpl w:val="C57E1618"/>
    <w:lvl w:ilvl="0" w:tplc="0409000F">
      <w:start w:val="1"/>
      <w:numFmt w:val="decimal"/>
      <w:lvlText w:val="%1."/>
      <w:lvlJc w:val="left"/>
      <w:pPr>
        <w:ind w:left="1057" w:hanging="360"/>
      </w:pPr>
    </w:lvl>
    <w:lvl w:ilvl="1" w:tplc="04090019" w:tentative="1">
      <w:start w:val="1"/>
      <w:numFmt w:val="lowerLetter"/>
      <w:lvlText w:val="%2."/>
      <w:lvlJc w:val="left"/>
      <w:pPr>
        <w:ind w:left="1777" w:hanging="360"/>
      </w:pPr>
    </w:lvl>
    <w:lvl w:ilvl="2" w:tplc="0409001B" w:tentative="1">
      <w:start w:val="1"/>
      <w:numFmt w:val="lowerRoman"/>
      <w:lvlText w:val="%3."/>
      <w:lvlJc w:val="right"/>
      <w:pPr>
        <w:ind w:left="2497" w:hanging="180"/>
      </w:pPr>
    </w:lvl>
    <w:lvl w:ilvl="3" w:tplc="0409000F" w:tentative="1">
      <w:start w:val="1"/>
      <w:numFmt w:val="decimal"/>
      <w:lvlText w:val="%4."/>
      <w:lvlJc w:val="left"/>
      <w:pPr>
        <w:ind w:left="3217" w:hanging="360"/>
      </w:pPr>
    </w:lvl>
    <w:lvl w:ilvl="4" w:tplc="04090019" w:tentative="1">
      <w:start w:val="1"/>
      <w:numFmt w:val="lowerLetter"/>
      <w:lvlText w:val="%5."/>
      <w:lvlJc w:val="left"/>
      <w:pPr>
        <w:ind w:left="3937" w:hanging="360"/>
      </w:pPr>
    </w:lvl>
    <w:lvl w:ilvl="5" w:tplc="0409001B" w:tentative="1">
      <w:start w:val="1"/>
      <w:numFmt w:val="lowerRoman"/>
      <w:lvlText w:val="%6."/>
      <w:lvlJc w:val="right"/>
      <w:pPr>
        <w:ind w:left="4657" w:hanging="180"/>
      </w:pPr>
    </w:lvl>
    <w:lvl w:ilvl="6" w:tplc="0409000F" w:tentative="1">
      <w:start w:val="1"/>
      <w:numFmt w:val="decimal"/>
      <w:lvlText w:val="%7."/>
      <w:lvlJc w:val="left"/>
      <w:pPr>
        <w:ind w:left="5377" w:hanging="360"/>
      </w:pPr>
    </w:lvl>
    <w:lvl w:ilvl="7" w:tplc="04090019" w:tentative="1">
      <w:start w:val="1"/>
      <w:numFmt w:val="lowerLetter"/>
      <w:lvlText w:val="%8."/>
      <w:lvlJc w:val="left"/>
      <w:pPr>
        <w:ind w:left="6097" w:hanging="360"/>
      </w:pPr>
    </w:lvl>
    <w:lvl w:ilvl="8" w:tplc="0409001B" w:tentative="1">
      <w:start w:val="1"/>
      <w:numFmt w:val="lowerRoman"/>
      <w:lvlText w:val="%9."/>
      <w:lvlJc w:val="right"/>
      <w:pPr>
        <w:ind w:left="6817" w:hanging="180"/>
      </w:pPr>
    </w:lvl>
  </w:abstractNum>
  <w:abstractNum w:abstractNumId="13" w15:restartNumberingAfterBreak="0">
    <w:nsid w:val="33C131E4"/>
    <w:multiLevelType w:val="hybridMultilevel"/>
    <w:tmpl w:val="7D6C0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8E3482"/>
    <w:multiLevelType w:val="hybridMultilevel"/>
    <w:tmpl w:val="23583F18"/>
    <w:lvl w:ilvl="0" w:tplc="CD8C15B4">
      <w:start w:val="1"/>
      <w:numFmt w:val="bullet"/>
      <w:lvlText w:val="•"/>
      <w:lvlJc w:val="left"/>
      <w:pPr>
        <w:tabs>
          <w:tab w:val="num" w:pos="720"/>
        </w:tabs>
        <w:ind w:left="720" w:hanging="360"/>
      </w:pPr>
      <w:rPr>
        <w:rFonts w:ascii="Arial" w:hAnsi="Arial" w:hint="default"/>
      </w:rPr>
    </w:lvl>
    <w:lvl w:ilvl="1" w:tplc="1422CD1E">
      <w:start w:val="206"/>
      <w:numFmt w:val="bullet"/>
      <w:lvlText w:val="•"/>
      <w:lvlJc w:val="left"/>
      <w:pPr>
        <w:tabs>
          <w:tab w:val="num" w:pos="1440"/>
        </w:tabs>
        <w:ind w:left="1440" w:hanging="360"/>
      </w:pPr>
      <w:rPr>
        <w:rFonts w:ascii="Arial" w:hAnsi="Arial" w:hint="default"/>
      </w:rPr>
    </w:lvl>
    <w:lvl w:ilvl="2" w:tplc="AAB685D6" w:tentative="1">
      <w:start w:val="1"/>
      <w:numFmt w:val="bullet"/>
      <w:lvlText w:val="•"/>
      <w:lvlJc w:val="left"/>
      <w:pPr>
        <w:tabs>
          <w:tab w:val="num" w:pos="2160"/>
        </w:tabs>
        <w:ind w:left="2160" w:hanging="360"/>
      </w:pPr>
      <w:rPr>
        <w:rFonts w:ascii="Arial" w:hAnsi="Arial" w:hint="default"/>
      </w:rPr>
    </w:lvl>
    <w:lvl w:ilvl="3" w:tplc="CDA856EE" w:tentative="1">
      <w:start w:val="1"/>
      <w:numFmt w:val="bullet"/>
      <w:lvlText w:val="•"/>
      <w:lvlJc w:val="left"/>
      <w:pPr>
        <w:tabs>
          <w:tab w:val="num" w:pos="2880"/>
        </w:tabs>
        <w:ind w:left="2880" w:hanging="360"/>
      </w:pPr>
      <w:rPr>
        <w:rFonts w:ascii="Arial" w:hAnsi="Arial" w:hint="default"/>
      </w:rPr>
    </w:lvl>
    <w:lvl w:ilvl="4" w:tplc="4E4AC706" w:tentative="1">
      <w:start w:val="1"/>
      <w:numFmt w:val="bullet"/>
      <w:lvlText w:val="•"/>
      <w:lvlJc w:val="left"/>
      <w:pPr>
        <w:tabs>
          <w:tab w:val="num" w:pos="3600"/>
        </w:tabs>
        <w:ind w:left="3600" w:hanging="360"/>
      </w:pPr>
      <w:rPr>
        <w:rFonts w:ascii="Arial" w:hAnsi="Arial" w:hint="default"/>
      </w:rPr>
    </w:lvl>
    <w:lvl w:ilvl="5" w:tplc="AFE8CDA4" w:tentative="1">
      <w:start w:val="1"/>
      <w:numFmt w:val="bullet"/>
      <w:lvlText w:val="•"/>
      <w:lvlJc w:val="left"/>
      <w:pPr>
        <w:tabs>
          <w:tab w:val="num" w:pos="4320"/>
        </w:tabs>
        <w:ind w:left="4320" w:hanging="360"/>
      </w:pPr>
      <w:rPr>
        <w:rFonts w:ascii="Arial" w:hAnsi="Arial" w:hint="default"/>
      </w:rPr>
    </w:lvl>
    <w:lvl w:ilvl="6" w:tplc="A78C0E62" w:tentative="1">
      <w:start w:val="1"/>
      <w:numFmt w:val="bullet"/>
      <w:lvlText w:val="•"/>
      <w:lvlJc w:val="left"/>
      <w:pPr>
        <w:tabs>
          <w:tab w:val="num" w:pos="5040"/>
        </w:tabs>
        <w:ind w:left="5040" w:hanging="360"/>
      </w:pPr>
      <w:rPr>
        <w:rFonts w:ascii="Arial" w:hAnsi="Arial" w:hint="default"/>
      </w:rPr>
    </w:lvl>
    <w:lvl w:ilvl="7" w:tplc="40FA2E92" w:tentative="1">
      <w:start w:val="1"/>
      <w:numFmt w:val="bullet"/>
      <w:lvlText w:val="•"/>
      <w:lvlJc w:val="left"/>
      <w:pPr>
        <w:tabs>
          <w:tab w:val="num" w:pos="5760"/>
        </w:tabs>
        <w:ind w:left="5760" w:hanging="360"/>
      </w:pPr>
      <w:rPr>
        <w:rFonts w:ascii="Arial" w:hAnsi="Arial" w:hint="default"/>
      </w:rPr>
    </w:lvl>
    <w:lvl w:ilvl="8" w:tplc="DF348D8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44F59F0"/>
    <w:multiLevelType w:val="multilevel"/>
    <w:tmpl w:val="68B4375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4A8D4AA1"/>
    <w:multiLevelType w:val="hybridMultilevel"/>
    <w:tmpl w:val="01DE0B9C"/>
    <w:lvl w:ilvl="0" w:tplc="041D0001">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tabs>
          <w:tab w:val="num" w:pos="1440"/>
        </w:tabs>
        <w:ind w:left="1440" w:hanging="360"/>
      </w:pPr>
      <w:rPr>
        <w:rFonts w:ascii="Courier New" w:hAnsi="Courier New" w:cs="Courier New" w:hint="default"/>
      </w:rPr>
    </w:lvl>
    <w:lvl w:ilvl="2" w:tplc="6EF04A72">
      <w:numFmt w:val="bullet"/>
      <w:lvlText w:val="›"/>
      <w:lvlJc w:val="left"/>
      <w:pPr>
        <w:tabs>
          <w:tab w:val="num" w:pos="2160"/>
        </w:tabs>
        <w:ind w:left="2160" w:hanging="360"/>
      </w:pPr>
      <w:rPr>
        <w:rFonts w:ascii="Ericsson Capital TT" w:hAnsi="Ericsson Capital TT" w:hint="default"/>
      </w:rPr>
    </w:lvl>
    <w:lvl w:ilvl="3" w:tplc="8C0C1BAA" w:tentative="1">
      <w:start w:val="1"/>
      <w:numFmt w:val="bullet"/>
      <w:lvlText w:val="–"/>
      <w:lvlJc w:val="left"/>
      <w:pPr>
        <w:tabs>
          <w:tab w:val="num" w:pos="2880"/>
        </w:tabs>
        <w:ind w:left="2880" w:hanging="360"/>
      </w:pPr>
      <w:rPr>
        <w:rFonts w:ascii="Ericsson Capital TT" w:hAnsi="Ericsson Capital TT" w:hint="default"/>
      </w:rPr>
    </w:lvl>
    <w:lvl w:ilvl="4" w:tplc="973A2B12" w:tentative="1">
      <w:start w:val="1"/>
      <w:numFmt w:val="bullet"/>
      <w:lvlText w:val="–"/>
      <w:lvlJc w:val="left"/>
      <w:pPr>
        <w:tabs>
          <w:tab w:val="num" w:pos="3600"/>
        </w:tabs>
        <w:ind w:left="3600" w:hanging="360"/>
      </w:pPr>
      <w:rPr>
        <w:rFonts w:ascii="Ericsson Capital TT" w:hAnsi="Ericsson Capital TT" w:hint="default"/>
      </w:rPr>
    </w:lvl>
    <w:lvl w:ilvl="5" w:tplc="9AB8F40E" w:tentative="1">
      <w:start w:val="1"/>
      <w:numFmt w:val="bullet"/>
      <w:lvlText w:val="–"/>
      <w:lvlJc w:val="left"/>
      <w:pPr>
        <w:tabs>
          <w:tab w:val="num" w:pos="4320"/>
        </w:tabs>
        <w:ind w:left="4320" w:hanging="360"/>
      </w:pPr>
      <w:rPr>
        <w:rFonts w:ascii="Ericsson Capital TT" w:hAnsi="Ericsson Capital TT" w:hint="default"/>
      </w:rPr>
    </w:lvl>
    <w:lvl w:ilvl="6" w:tplc="6BD2E390" w:tentative="1">
      <w:start w:val="1"/>
      <w:numFmt w:val="bullet"/>
      <w:lvlText w:val="–"/>
      <w:lvlJc w:val="left"/>
      <w:pPr>
        <w:tabs>
          <w:tab w:val="num" w:pos="5040"/>
        </w:tabs>
        <w:ind w:left="5040" w:hanging="360"/>
      </w:pPr>
      <w:rPr>
        <w:rFonts w:ascii="Ericsson Capital TT" w:hAnsi="Ericsson Capital TT" w:hint="default"/>
      </w:rPr>
    </w:lvl>
    <w:lvl w:ilvl="7" w:tplc="B114EBA8" w:tentative="1">
      <w:start w:val="1"/>
      <w:numFmt w:val="bullet"/>
      <w:lvlText w:val="–"/>
      <w:lvlJc w:val="left"/>
      <w:pPr>
        <w:tabs>
          <w:tab w:val="num" w:pos="5760"/>
        </w:tabs>
        <w:ind w:left="5760" w:hanging="360"/>
      </w:pPr>
      <w:rPr>
        <w:rFonts w:ascii="Ericsson Capital TT" w:hAnsi="Ericsson Capital TT" w:hint="default"/>
      </w:rPr>
    </w:lvl>
    <w:lvl w:ilvl="8" w:tplc="1FA2FB10" w:tentative="1">
      <w:start w:val="1"/>
      <w:numFmt w:val="bullet"/>
      <w:lvlText w:val="–"/>
      <w:lvlJc w:val="left"/>
      <w:pPr>
        <w:tabs>
          <w:tab w:val="num" w:pos="6480"/>
        </w:tabs>
        <w:ind w:left="6480" w:hanging="360"/>
      </w:pPr>
      <w:rPr>
        <w:rFonts w:ascii="Ericsson Capital TT" w:hAnsi="Ericsson Capital TT" w:hint="default"/>
      </w:rPr>
    </w:lvl>
  </w:abstractNum>
  <w:abstractNum w:abstractNumId="17" w15:restartNumberingAfterBreak="0">
    <w:nsid w:val="4F650B13"/>
    <w:multiLevelType w:val="hybridMultilevel"/>
    <w:tmpl w:val="1478B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A6697"/>
    <w:multiLevelType w:val="hybridMultilevel"/>
    <w:tmpl w:val="167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4C7CD4"/>
    <w:multiLevelType w:val="hybridMultilevel"/>
    <w:tmpl w:val="6C9AD364"/>
    <w:lvl w:ilvl="0" w:tplc="5A945760">
      <w:start w:val="1"/>
      <w:numFmt w:val="bullet"/>
      <w:lvlText w:val="•"/>
      <w:lvlJc w:val="left"/>
      <w:pPr>
        <w:tabs>
          <w:tab w:val="num" w:pos="720"/>
        </w:tabs>
        <w:ind w:left="720" w:hanging="360"/>
      </w:pPr>
      <w:rPr>
        <w:rFonts w:ascii="Arial" w:hAnsi="Arial" w:hint="default"/>
      </w:rPr>
    </w:lvl>
    <w:lvl w:ilvl="1" w:tplc="7414A240">
      <w:numFmt w:val="bullet"/>
      <w:lvlText w:val="–"/>
      <w:lvlJc w:val="left"/>
      <w:pPr>
        <w:tabs>
          <w:tab w:val="num" w:pos="1440"/>
        </w:tabs>
        <w:ind w:left="1440" w:hanging="360"/>
      </w:pPr>
      <w:rPr>
        <w:rFonts w:ascii="Arial" w:hAnsi="Arial" w:hint="default"/>
      </w:rPr>
    </w:lvl>
    <w:lvl w:ilvl="2" w:tplc="F86A7BB6">
      <w:numFmt w:val="bullet"/>
      <w:lvlText w:val="•"/>
      <w:lvlJc w:val="left"/>
      <w:pPr>
        <w:tabs>
          <w:tab w:val="num" w:pos="2160"/>
        </w:tabs>
        <w:ind w:left="2160" w:hanging="360"/>
      </w:pPr>
      <w:rPr>
        <w:rFonts w:ascii="Arial" w:hAnsi="Arial" w:hint="default"/>
      </w:rPr>
    </w:lvl>
    <w:lvl w:ilvl="3" w:tplc="5ADAF6EA" w:tentative="1">
      <w:start w:val="1"/>
      <w:numFmt w:val="bullet"/>
      <w:lvlText w:val="•"/>
      <w:lvlJc w:val="left"/>
      <w:pPr>
        <w:tabs>
          <w:tab w:val="num" w:pos="2880"/>
        </w:tabs>
        <w:ind w:left="2880" w:hanging="360"/>
      </w:pPr>
      <w:rPr>
        <w:rFonts w:ascii="Arial" w:hAnsi="Arial" w:hint="default"/>
      </w:rPr>
    </w:lvl>
    <w:lvl w:ilvl="4" w:tplc="035AD940" w:tentative="1">
      <w:start w:val="1"/>
      <w:numFmt w:val="bullet"/>
      <w:lvlText w:val="•"/>
      <w:lvlJc w:val="left"/>
      <w:pPr>
        <w:tabs>
          <w:tab w:val="num" w:pos="3600"/>
        </w:tabs>
        <w:ind w:left="3600" w:hanging="360"/>
      </w:pPr>
      <w:rPr>
        <w:rFonts w:ascii="Arial" w:hAnsi="Arial" w:hint="default"/>
      </w:rPr>
    </w:lvl>
    <w:lvl w:ilvl="5" w:tplc="1BDE6568" w:tentative="1">
      <w:start w:val="1"/>
      <w:numFmt w:val="bullet"/>
      <w:lvlText w:val="•"/>
      <w:lvlJc w:val="left"/>
      <w:pPr>
        <w:tabs>
          <w:tab w:val="num" w:pos="4320"/>
        </w:tabs>
        <w:ind w:left="4320" w:hanging="360"/>
      </w:pPr>
      <w:rPr>
        <w:rFonts w:ascii="Arial" w:hAnsi="Arial" w:hint="default"/>
      </w:rPr>
    </w:lvl>
    <w:lvl w:ilvl="6" w:tplc="CF5224CE" w:tentative="1">
      <w:start w:val="1"/>
      <w:numFmt w:val="bullet"/>
      <w:lvlText w:val="•"/>
      <w:lvlJc w:val="left"/>
      <w:pPr>
        <w:tabs>
          <w:tab w:val="num" w:pos="5040"/>
        </w:tabs>
        <w:ind w:left="5040" w:hanging="360"/>
      </w:pPr>
      <w:rPr>
        <w:rFonts w:ascii="Arial" w:hAnsi="Arial" w:hint="default"/>
      </w:rPr>
    </w:lvl>
    <w:lvl w:ilvl="7" w:tplc="6060CF82" w:tentative="1">
      <w:start w:val="1"/>
      <w:numFmt w:val="bullet"/>
      <w:lvlText w:val="•"/>
      <w:lvlJc w:val="left"/>
      <w:pPr>
        <w:tabs>
          <w:tab w:val="num" w:pos="5760"/>
        </w:tabs>
        <w:ind w:left="5760" w:hanging="360"/>
      </w:pPr>
      <w:rPr>
        <w:rFonts w:ascii="Arial" w:hAnsi="Arial" w:hint="default"/>
      </w:rPr>
    </w:lvl>
    <w:lvl w:ilvl="8" w:tplc="3AE6FC5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BBB4EDF"/>
    <w:multiLevelType w:val="hybridMultilevel"/>
    <w:tmpl w:val="1960D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382426F"/>
    <w:multiLevelType w:val="hybridMultilevel"/>
    <w:tmpl w:val="B24C8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C8380A"/>
    <w:multiLevelType w:val="hybridMultilevel"/>
    <w:tmpl w:val="123E5B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2A4EFA"/>
    <w:multiLevelType w:val="hybridMultilevel"/>
    <w:tmpl w:val="E6668F12"/>
    <w:lvl w:ilvl="0" w:tplc="C660CB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23772B7"/>
    <w:multiLevelType w:val="hybridMultilevel"/>
    <w:tmpl w:val="40C667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6278EE"/>
    <w:multiLevelType w:val="hybridMultilevel"/>
    <w:tmpl w:val="502AD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4"/>
  </w:num>
  <w:num w:numId="3">
    <w:abstractNumId w:val="26"/>
  </w:num>
  <w:num w:numId="4">
    <w:abstractNumId w:val="6"/>
  </w:num>
  <w:num w:numId="5">
    <w:abstractNumId w:val="10"/>
  </w:num>
  <w:num w:numId="6">
    <w:abstractNumId w:val="2"/>
  </w:num>
  <w:num w:numId="7">
    <w:abstractNumId w:val="23"/>
  </w:num>
  <w:num w:numId="8">
    <w:abstractNumId w:val="22"/>
  </w:num>
  <w:num w:numId="9">
    <w:abstractNumId w:val="17"/>
  </w:num>
  <w:num w:numId="10">
    <w:abstractNumId w:val="4"/>
  </w:num>
  <w:num w:numId="11">
    <w:abstractNumId w:val="7"/>
  </w:num>
  <w:num w:numId="12">
    <w:abstractNumId w:val="5"/>
  </w:num>
  <w:num w:numId="13">
    <w:abstractNumId w:val="11"/>
  </w:num>
  <w:num w:numId="14">
    <w:abstractNumId w:val="13"/>
  </w:num>
  <w:num w:numId="15">
    <w:abstractNumId w:val="18"/>
  </w:num>
  <w:num w:numId="16">
    <w:abstractNumId w:val="21"/>
  </w:num>
  <w:num w:numId="17">
    <w:abstractNumId w:val="0"/>
  </w:num>
  <w:num w:numId="18">
    <w:abstractNumId w:val="19"/>
  </w:num>
  <w:num w:numId="19">
    <w:abstractNumId w:val="25"/>
  </w:num>
  <w:num w:numId="20">
    <w:abstractNumId w:val="9"/>
  </w:num>
  <w:num w:numId="21">
    <w:abstractNumId w:val="16"/>
  </w:num>
  <w:num w:numId="22">
    <w:abstractNumId w:val="27"/>
  </w:num>
  <w:num w:numId="23">
    <w:abstractNumId w:val="20"/>
  </w:num>
  <w:num w:numId="24">
    <w:abstractNumId w:val="8"/>
  </w:num>
  <w:num w:numId="25">
    <w:abstractNumId w:val="14"/>
  </w:num>
  <w:num w:numId="26">
    <w:abstractNumId w:val="3"/>
  </w:num>
  <w:num w:numId="27">
    <w:abstractNumId w:val="12"/>
  </w:num>
  <w:num w:numId="28">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uppressTopSpacing/>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B06"/>
    <w:rsid w:val="00000196"/>
    <w:rsid w:val="00000910"/>
    <w:rsid w:val="00000A54"/>
    <w:rsid w:val="00000B28"/>
    <w:rsid w:val="00001021"/>
    <w:rsid w:val="0000152A"/>
    <w:rsid w:val="000018A0"/>
    <w:rsid w:val="00001A41"/>
    <w:rsid w:val="00001D61"/>
    <w:rsid w:val="00001E8F"/>
    <w:rsid w:val="00001FFD"/>
    <w:rsid w:val="000025D0"/>
    <w:rsid w:val="00002828"/>
    <w:rsid w:val="00002CD1"/>
    <w:rsid w:val="00002E74"/>
    <w:rsid w:val="0000301D"/>
    <w:rsid w:val="000032C1"/>
    <w:rsid w:val="0000338A"/>
    <w:rsid w:val="000033DA"/>
    <w:rsid w:val="0000341B"/>
    <w:rsid w:val="0000341E"/>
    <w:rsid w:val="00003531"/>
    <w:rsid w:val="00003607"/>
    <w:rsid w:val="0000361F"/>
    <w:rsid w:val="000036E7"/>
    <w:rsid w:val="00003883"/>
    <w:rsid w:val="00003C92"/>
    <w:rsid w:val="00004006"/>
    <w:rsid w:val="0000443A"/>
    <w:rsid w:val="000045F3"/>
    <w:rsid w:val="0000481B"/>
    <w:rsid w:val="00004DDC"/>
    <w:rsid w:val="00004E5D"/>
    <w:rsid w:val="00004E62"/>
    <w:rsid w:val="000058D4"/>
    <w:rsid w:val="00005BDE"/>
    <w:rsid w:val="00006110"/>
    <w:rsid w:val="00006198"/>
    <w:rsid w:val="00006221"/>
    <w:rsid w:val="0000667F"/>
    <w:rsid w:val="00006AD0"/>
    <w:rsid w:val="00006C4A"/>
    <w:rsid w:val="00006C8A"/>
    <w:rsid w:val="00006E86"/>
    <w:rsid w:val="00007766"/>
    <w:rsid w:val="00007D9E"/>
    <w:rsid w:val="00007E9F"/>
    <w:rsid w:val="00010283"/>
    <w:rsid w:val="00010342"/>
    <w:rsid w:val="0001034A"/>
    <w:rsid w:val="00010367"/>
    <w:rsid w:val="00010EE0"/>
    <w:rsid w:val="00011027"/>
    <w:rsid w:val="000110F8"/>
    <w:rsid w:val="000115E6"/>
    <w:rsid w:val="0001181D"/>
    <w:rsid w:val="00011C44"/>
    <w:rsid w:val="00011F75"/>
    <w:rsid w:val="00011F9D"/>
    <w:rsid w:val="0001245D"/>
    <w:rsid w:val="000126F8"/>
    <w:rsid w:val="00012839"/>
    <w:rsid w:val="000129BF"/>
    <w:rsid w:val="00012B32"/>
    <w:rsid w:val="00012B92"/>
    <w:rsid w:val="00012EBA"/>
    <w:rsid w:val="00012F98"/>
    <w:rsid w:val="00013004"/>
    <w:rsid w:val="00013260"/>
    <w:rsid w:val="00013333"/>
    <w:rsid w:val="000138F3"/>
    <w:rsid w:val="00013A12"/>
    <w:rsid w:val="00013DD7"/>
    <w:rsid w:val="00013E66"/>
    <w:rsid w:val="00013ED9"/>
    <w:rsid w:val="000140FD"/>
    <w:rsid w:val="00014108"/>
    <w:rsid w:val="000145BB"/>
    <w:rsid w:val="0001465F"/>
    <w:rsid w:val="00014D51"/>
    <w:rsid w:val="00014E06"/>
    <w:rsid w:val="00014FFF"/>
    <w:rsid w:val="0001514A"/>
    <w:rsid w:val="00015595"/>
    <w:rsid w:val="0001571C"/>
    <w:rsid w:val="00015794"/>
    <w:rsid w:val="00015CF2"/>
    <w:rsid w:val="000161E5"/>
    <w:rsid w:val="0001624A"/>
    <w:rsid w:val="000167F5"/>
    <w:rsid w:val="00016A3A"/>
    <w:rsid w:val="00016AA1"/>
    <w:rsid w:val="00016FCA"/>
    <w:rsid w:val="00016FE6"/>
    <w:rsid w:val="000172AF"/>
    <w:rsid w:val="00017422"/>
    <w:rsid w:val="000176C7"/>
    <w:rsid w:val="0001795B"/>
    <w:rsid w:val="00017A58"/>
    <w:rsid w:val="000204C8"/>
    <w:rsid w:val="00020690"/>
    <w:rsid w:val="0002087D"/>
    <w:rsid w:val="00020BD6"/>
    <w:rsid w:val="00020CDD"/>
    <w:rsid w:val="000210C0"/>
    <w:rsid w:val="00021396"/>
    <w:rsid w:val="0002180A"/>
    <w:rsid w:val="00022307"/>
    <w:rsid w:val="000223E8"/>
    <w:rsid w:val="00022625"/>
    <w:rsid w:val="00022A0D"/>
    <w:rsid w:val="00022CCB"/>
    <w:rsid w:val="00023776"/>
    <w:rsid w:val="00023973"/>
    <w:rsid w:val="00023990"/>
    <w:rsid w:val="000239F5"/>
    <w:rsid w:val="00023AE6"/>
    <w:rsid w:val="00023C59"/>
    <w:rsid w:val="0002411A"/>
    <w:rsid w:val="00024216"/>
    <w:rsid w:val="000246F5"/>
    <w:rsid w:val="000247A5"/>
    <w:rsid w:val="000248EA"/>
    <w:rsid w:val="00024BF2"/>
    <w:rsid w:val="000259D6"/>
    <w:rsid w:val="00025D11"/>
    <w:rsid w:val="000261AC"/>
    <w:rsid w:val="0002664B"/>
    <w:rsid w:val="00026A7C"/>
    <w:rsid w:val="00026BDF"/>
    <w:rsid w:val="00026DB4"/>
    <w:rsid w:val="0002700A"/>
    <w:rsid w:val="00027041"/>
    <w:rsid w:val="0002710C"/>
    <w:rsid w:val="00027229"/>
    <w:rsid w:val="00027289"/>
    <w:rsid w:val="000273D2"/>
    <w:rsid w:val="0002755A"/>
    <w:rsid w:val="00027972"/>
    <w:rsid w:val="00027C32"/>
    <w:rsid w:val="00027EB9"/>
    <w:rsid w:val="000302CB"/>
    <w:rsid w:val="00030390"/>
    <w:rsid w:val="0003043E"/>
    <w:rsid w:val="00030480"/>
    <w:rsid w:val="000306D8"/>
    <w:rsid w:val="000306E1"/>
    <w:rsid w:val="00030D6A"/>
    <w:rsid w:val="0003108E"/>
    <w:rsid w:val="000311C6"/>
    <w:rsid w:val="00031289"/>
    <w:rsid w:val="000316B9"/>
    <w:rsid w:val="000317A7"/>
    <w:rsid w:val="000318E5"/>
    <w:rsid w:val="00031CFF"/>
    <w:rsid w:val="00031F88"/>
    <w:rsid w:val="00032396"/>
    <w:rsid w:val="00032668"/>
    <w:rsid w:val="00032846"/>
    <w:rsid w:val="00032916"/>
    <w:rsid w:val="0003349E"/>
    <w:rsid w:val="0003352E"/>
    <w:rsid w:val="0003375A"/>
    <w:rsid w:val="00033B9A"/>
    <w:rsid w:val="000341F5"/>
    <w:rsid w:val="000344EA"/>
    <w:rsid w:val="000345EF"/>
    <w:rsid w:val="00034928"/>
    <w:rsid w:val="00034E2F"/>
    <w:rsid w:val="00034EB5"/>
    <w:rsid w:val="00034EED"/>
    <w:rsid w:val="00034F8D"/>
    <w:rsid w:val="00034F9C"/>
    <w:rsid w:val="00035003"/>
    <w:rsid w:val="000350A4"/>
    <w:rsid w:val="0003558C"/>
    <w:rsid w:val="0003567E"/>
    <w:rsid w:val="000357AF"/>
    <w:rsid w:val="00035828"/>
    <w:rsid w:val="000359A2"/>
    <w:rsid w:val="00035D02"/>
    <w:rsid w:val="00035DBB"/>
    <w:rsid w:val="00036129"/>
    <w:rsid w:val="0003626F"/>
    <w:rsid w:val="0003633F"/>
    <w:rsid w:val="0003639E"/>
    <w:rsid w:val="0003668C"/>
    <w:rsid w:val="00036EFA"/>
    <w:rsid w:val="00036F82"/>
    <w:rsid w:val="00037532"/>
    <w:rsid w:val="000375C1"/>
    <w:rsid w:val="000378CF"/>
    <w:rsid w:val="00037CD0"/>
    <w:rsid w:val="00040184"/>
    <w:rsid w:val="000404E2"/>
    <w:rsid w:val="00040549"/>
    <w:rsid w:val="000407FE"/>
    <w:rsid w:val="00040D39"/>
    <w:rsid w:val="000415ED"/>
    <w:rsid w:val="00041973"/>
    <w:rsid w:val="00041A4F"/>
    <w:rsid w:val="00041D2E"/>
    <w:rsid w:val="0004204B"/>
    <w:rsid w:val="000420FB"/>
    <w:rsid w:val="000421CD"/>
    <w:rsid w:val="000426FE"/>
    <w:rsid w:val="000427B9"/>
    <w:rsid w:val="00043021"/>
    <w:rsid w:val="000431E9"/>
    <w:rsid w:val="00043978"/>
    <w:rsid w:val="00043AC2"/>
    <w:rsid w:val="00043D07"/>
    <w:rsid w:val="00043D2E"/>
    <w:rsid w:val="00044053"/>
    <w:rsid w:val="0004411A"/>
    <w:rsid w:val="000446A4"/>
    <w:rsid w:val="0004498A"/>
    <w:rsid w:val="00044F34"/>
    <w:rsid w:val="0004511D"/>
    <w:rsid w:val="00045318"/>
    <w:rsid w:val="000453A6"/>
    <w:rsid w:val="00045A3C"/>
    <w:rsid w:val="00045CB6"/>
    <w:rsid w:val="00046088"/>
    <w:rsid w:val="00046541"/>
    <w:rsid w:val="000466A9"/>
    <w:rsid w:val="000468F6"/>
    <w:rsid w:val="00046B02"/>
    <w:rsid w:val="00046B95"/>
    <w:rsid w:val="0004710F"/>
    <w:rsid w:val="000474E1"/>
    <w:rsid w:val="0004760A"/>
    <w:rsid w:val="0004791F"/>
    <w:rsid w:val="0004795F"/>
    <w:rsid w:val="00047A40"/>
    <w:rsid w:val="00050038"/>
    <w:rsid w:val="000504B0"/>
    <w:rsid w:val="00050B8F"/>
    <w:rsid w:val="00050D24"/>
    <w:rsid w:val="00050E50"/>
    <w:rsid w:val="00051970"/>
    <w:rsid w:val="00051B57"/>
    <w:rsid w:val="0005217E"/>
    <w:rsid w:val="00052226"/>
    <w:rsid w:val="00052246"/>
    <w:rsid w:val="0005269A"/>
    <w:rsid w:val="00052731"/>
    <w:rsid w:val="0005287C"/>
    <w:rsid w:val="00052C1C"/>
    <w:rsid w:val="00053010"/>
    <w:rsid w:val="000536F3"/>
    <w:rsid w:val="00053E79"/>
    <w:rsid w:val="0005401A"/>
    <w:rsid w:val="000549BA"/>
    <w:rsid w:val="00054A77"/>
    <w:rsid w:val="00054D29"/>
    <w:rsid w:val="00054DDE"/>
    <w:rsid w:val="00054FF3"/>
    <w:rsid w:val="0005504D"/>
    <w:rsid w:val="000550EF"/>
    <w:rsid w:val="000553C6"/>
    <w:rsid w:val="000553E9"/>
    <w:rsid w:val="00055861"/>
    <w:rsid w:val="00055B21"/>
    <w:rsid w:val="000569FB"/>
    <w:rsid w:val="00056CA8"/>
    <w:rsid w:val="00057694"/>
    <w:rsid w:val="00057ABC"/>
    <w:rsid w:val="000601B0"/>
    <w:rsid w:val="000603F0"/>
    <w:rsid w:val="00060AA9"/>
    <w:rsid w:val="00060BA5"/>
    <w:rsid w:val="00060D7F"/>
    <w:rsid w:val="00060F05"/>
    <w:rsid w:val="00060F06"/>
    <w:rsid w:val="000610DF"/>
    <w:rsid w:val="000612B2"/>
    <w:rsid w:val="00061573"/>
    <w:rsid w:val="00061A4D"/>
    <w:rsid w:val="00062128"/>
    <w:rsid w:val="0006212F"/>
    <w:rsid w:val="000622CC"/>
    <w:rsid w:val="000623C9"/>
    <w:rsid w:val="00062717"/>
    <w:rsid w:val="0006298C"/>
    <w:rsid w:val="00062BC9"/>
    <w:rsid w:val="00062E5A"/>
    <w:rsid w:val="00062EB0"/>
    <w:rsid w:val="00062F52"/>
    <w:rsid w:val="00063D38"/>
    <w:rsid w:val="00063F4F"/>
    <w:rsid w:val="0006427B"/>
    <w:rsid w:val="000642D1"/>
    <w:rsid w:val="00064361"/>
    <w:rsid w:val="000643A3"/>
    <w:rsid w:val="0006440F"/>
    <w:rsid w:val="000644E7"/>
    <w:rsid w:val="0006466F"/>
    <w:rsid w:val="000649A0"/>
    <w:rsid w:val="00064C2D"/>
    <w:rsid w:val="00064DF3"/>
    <w:rsid w:val="00064EAB"/>
    <w:rsid w:val="0006521B"/>
    <w:rsid w:val="00065D38"/>
    <w:rsid w:val="00065FA9"/>
    <w:rsid w:val="00065FD4"/>
    <w:rsid w:val="00066286"/>
    <w:rsid w:val="000663EC"/>
    <w:rsid w:val="0006654B"/>
    <w:rsid w:val="000668FB"/>
    <w:rsid w:val="00066976"/>
    <w:rsid w:val="00066A97"/>
    <w:rsid w:val="00066DC4"/>
    <w:rsid w:val="00066EC5"/>
    <w:rsid w:val="00066EFF"/>
    <w:rsid w:val="00067530"/>
    <w:rsid w:val="00067CCF"/>
    <w:rsid w:val="00067DB0"/>
    <w:rsid w:val="00070246"/>
    <w:rsid w:val="00070561"/>
    <w:rsid w:val="00070740"/>
    <w:rsid w:val="00070D86"/>
    <w:rsid w:val="00070ECC"/>
    <w:rsid w:val="00070F90"/>
    <w:rsid w:val="00070FCB"/>
    <w:rsid w:val="000713C1"/>
    <w:rsid w:val="0007156C"/>
    <w:rsid w:val="0007181A"/>
    <w:rsid w:val="00071AEA"/>
    <w:rsid w:val="00071CD0"/>
    <w:rsid w:val="000720AA"/>
    <w:rsid w:val="000725CA"/>
    <w:rsid w:val="00072661"/>
    <w:rsid w:val="00072690"/>
    <w:rsid w:val="00072859"/>
    <w:rsid w:val="0007329E"/>
    <w:rsid w:val="00073390"/>
    <w:rsid w:val="0007357B"/>
    <w:rsid w:val="000737DA"/>
    <w:rsid w:val="00074192"/>
    <w:rsid w:val="000743F0"/>
    <w:rsid w:val="00074466"/>
    <w:rsid w:val="00074491"/>
    <w:rsid w:val="0007464B"/>
    <w:rsid w:val="0007472B"/>
    <w:rsid w:val="000748AB"/>
    <w:rsid w:val="00074D02"/>
    <w:rsid w:val="00075279"/>
    <w:rsid w:val="0007555F"/>
    <w:rsid w:val="000756F2"/>
    <w:rsid w:val="00075F81"/>
    <w:rsid w:val="000760DF"/>
    <w:rsid w:val="000764CE"/>
    <w:rsid w:val="0007668A"/>
    <w:rsid w:val="000767B3"/>
    <w:rsid w:val="00076ABD"/>
    <w:rsid w:val="00076CFC"/>
    <w:rsid w:val="0007706A"/>
    <w:rsid w:val="00077FE0"/>
    <w:rsid w:val="00080433"/>
    <w:rsid w:val="00080990"/>
    <w:rsid w:val="00080EDD"/>
    <w:rsid w:val="0008118C"/>
    <w:rsid w:val="00081270"/>
    <w:rsid w:val="000812C8"/>
    <w:rsid w:val="0008144E"/>
    <w:rsid w:val="0008155B"/>
    <w:rsid w:val="000818F9"/>
    <w:rsid w:val="00081DD5"/>
    <w:rsid w:val="00081F28"/>
    <w:rsid w:val="000822B1"/>
    <w:rsid w:val="000823D2"/>
    <w:rsid w:val="000823EB"/>
    <w:rsid w:val="000824EF"/>
    <w:rsid w:val="00082634"/>
    <w:rsid w:val="0008272D"/>
    <w:rsid w:val="0008289E"/>
    <w:rsid w:val="000828E6"/>
    <w:rsid w:val="00082921"/>
    <w:rsid w:val="00083081"/>
    <w:rsid w:val="0008336D"/>
    <w:rsid w:val="00083439"/>
    <w:rsid w:val="000834A4"/>
    <w:rsid w:val="00083C49"/>
    <w:rsid w:val="000841A8"/>
    <w:rsid w:val="00084301"/>
    <w:rsid w:val="000843CE"/>
    <w:rsid w:val="0008452A"/>
    <w:rsid w:val="0008458B"/>
    <w:rsid w:val="00084BE4"/>
    <w:rsid w:val="000852A5"/>
    <w:rsid w:val="0008544F"/>
    <w:rsid w:val="00085A0E"/>
    <w:rsid w:val="00085AB1"/>
    <w:rsid w:val="00085C24"/>
    <w:rsid w:val="00085DB7"/>
    <w:rsid w:val="000861C2"/>
    <w:rsid w:val="000864C4"/>
    <w:rsid w:val="0008674D"/>
    <w:rsid w:val="0008682B"/>
    <w:rsid w:val="000868C5"/>
    <w:rsid w:val="00086942"/>
    <w:rsid w:val="00086E54"/>
    <w:rsid w:val="00086E82"/>
    <w:rsid w:val="00087389"/>
    <w:rsid w:val="000873B2"/>
    <w:rsid w:val="000873C6"/>
    <w:rsid w:val="000907CC"/>
    <w:rsid w:val="00090BB8"/>
    <w:rsid w:val="000916EA"/>
    <w:rsid w:val="00091AA6"/>
    <w:rsid w:val="00091B10"/>
    <w:rsid w:val="00091B61"/>
    <w:rsid w:val="00092919"/>
    <w:rsid w:val="00092CBB"/>
    <w:rsid w:val="00092DCA"/>
    <w:rsid w:val="0009356E"/>
    <w:rsid w:val="000935E6"/>
    <w:rsid w:val="000937D2"/>
    <w:rsid w:val="00093D00"/>
    <w:rsid w:val="000940C0"/>
    <w:rsid w:val="000940D2"/>
    <w:rsid w:val="000941FB"/>
    <w:rsid w:val="000942DD"/>
    <w:rsid w:val="00094768"/>
    <w:rsid w:val="00094EF8"/>
    <w:rsid w:val="00094FFF"/>
    <w:rsid w:val="000952C2"/>
    <w:rsid w:val="000957AB"/>
    <w:rsid w:val="000958D0"/>
    <w:rsid w:val="00095917"/>
    <w:rsid w:val="0009592B"/>
    <w:rsid w:val="00095E4B"/>
    <w:rsid w:val="00096197"/>
    <w:rsid w:val="000961ED"/>
    <w:rsid w:val="00096303"/>
    <w:rsid w:val="00096B8B"/>
    <w:rsid w:val="00096C0F"/>
    <w:rsid w:val="0009715C"/>
    <w:rsid w:val="000972E8"/>
    <w:rsid w:val="000975EF"/>
    <w:rsid w:val="00097823"/>
    <w:rsid w:val="00097968"/>
    <w:rsid w:val="00097AD2"/>
    <w:rsid w:val="00097CC4"/>
    <w:rsid w:val="000A023B"/>
    <w:rsid w:val="000A0B09"/>
    <w:rsid w:val="000A0B23"/>
    <w:rsid w:val="000A0C79"/>
    <w:rsid w:val="000A0D80"/>
    <w:rsid w:val="000A1128"/>
    <w:rsid w:val="000A116D"/>
    <w:rsid w:val="000A1226"/>
    <w:rsid w:val="000A1326"/>
    <w:rsid w:val="000A1400"/>
    <w:rsid w:val="000A1560"/>
    <w:rsid w:val="000A16B1"/>
    <w:rsid w:val="000A16E8"/>
    <w:rsid w:val="000A1893"/>
    <w:rsid w:val="000A1B58"/>
    <w:rsid w:val="000A1E52"/>
    <w:rsid w:val="000A1F2E"/>
    <w:rsid w:val="000A2153"/>
    <w:rsid w:val="000A2480"/>
    <w:rsid w:val="000A25DF"/>
    <w:rsid w:val="000A2A53"/>
    <w:rsid w:val="000A2AC9"/>
    <w:rsid w:val="000A2C0F"/>
    <w:rsid w:val="000A2D07"/>
    <w:rsid w:val="000A31EE"/>
    <w:rsid w:val="000A343E"/>
    <w:rsid w:val="000A3A69"/>
    <w:rsid w:val="000A3CF5"/>
    <w:rsid w:val="000A3F33"/>
    <w:rsid w:val="000A3FE9"/>
    <w:rsid w:val="000A4011"/>
    <w:rsid w:val="000A401B"/>
    <w:rsid w:val="000A412F"/>
    <w:rsid w:val="000A45F4"/>
    <w:rsid w:val="000A4C24"/>
    <w:rsid w:val="000A52AF"/>
    <w:rsid w:val="000A561C"/>
    <w:rsid w:val="000A56B2"/>
    <w:rsid w:val="000A5772"/>
    <w:rsid w:val="000A6064"/>
    <w:rsid w:val="000A61A9"/>
    <w:rsid w:val="000A6602"/>
    <w:rsid w:val="000A6C97"/>
    <w:rsid w:val="000A6FBC"/>
    <w:rsid w:val="000A73FA"/>
    <w:rsid w:val="000A786A"/>
    <w:rsid w:val="000A791E"/>
    <w:rsid w:val="000A7931"/>
    <w:rsid w:val="000A79E3"/>
    <w:rsid w:val="000B04A1"/>
    <w:rsid w:val="000B0794"/>
    <w:rsid w:val="000B079A"/>
    <w:rsid w:val="000B09A8"/>
    <w:rsid w:val="000B0B23"/>
    <w:rsid w:val="000B0DCB"/>
    <w:rsid w:val="000B10C9"/>
    <w:rsid w:val="000B11E6"/>
    <w:rsid w:val="000B13A8"/>
    <w:rsid w:val="000B165F"/>
    <w:rsid w:val="000B16B9"/>
    <w:rsid w:val="000B19F6"/>
    <w:rsid w:val="000B1A20"/>
    <w:rsid w:val="000B1F4E"/>
    <w:rsid w:val="000B211C"/>
    <w:rsid w:val="000B23A4"/>
    <w:rsid w:val="000B24B0"/>
    <w:rsid w:val="000B2836"/>
    <w:rsid w:val="000B2A42"/>
    <w:rsid w:val="000B2EFB"/>
    <w:rsid w:val="000B34EC"/>
    <w:rsid w:val="000B38C6"/>
    <w:rsid w:val="000B39AE"/>
    <w:rsid w:val="000B3A15"/>
    <w:rsid w:val="000B3A48"/>
    <w:rsid w:val="000B3CF8"/>
    <w:rsid w:val="000B434A"/>
    <w:rsid w:val="000B4387"/>
    <w:rsid w:val="000B4399"/>
    <w:rsid w:val="000B4487"/>
    <w:rsid w:val="000B449C"/>
    <w:rsid w:val="000B4750"/>
    <w:rsid w:val="000B5692"/>
    <w:rsid w:val="000B5D9D"/>
    <w:rsid w:val="000B5DA1"/>
    <w:rsid w:val="000B5FC6"/>
    <w:rsid w:val="000B6253"/>
    <w:rsid w:val="000B631A"/>
    <w:rsid w:val="000B6D46"/>
    <w:rsid w:val="000B6EF5"/>
    <w:rsid w:val="000B72CB"/>
    <w:rsid w:val="000B7352"/>
    <w:rsid w:val="000B741A"/>
    <w:rsid w:val="000B7873"/>
    <w:rsid w:val="000B7962"/>
    <w:rsid w:val="000B7D44"/>
    <w:rsid w:val="000B7D52"/>
    <w:rsid w:val="000B7F05"/>
    <w:rsid w:val="000C020C"/>
    <w:rsid w:val="000C02FC"/>
    <w:rsid w:val="000C04D8"/>
    <w:rsid w:val="000C06EB"/>
    <w:rsid w:val="000C084C"/>
    <w:rsid w:val="000C086D"/>
    <w:rsid w:val="000C0B1F"/>
    <w:rsid w:val="000C0BEE"/>
    <w:rsid w:val="000C0C6D"/>
    <w:rsid w:val="000C10C4"/>
    <w:rsid w:val="000C152D"/>
    <w:rsid w:val="000C1560"/>
    <w:rsid w:val="000C1BED"/>
    <w:rsid w:val="000C1C88"/>
    <w:rsid w:val="000C1EBE"/>
    <w:rsid w:val="000C24DA"/>
    <w:rsid w:val="000C27A2"/>
    <w:rsid w:val="000C2906"/>
    <w:rsid w:val="000C291C"/>
    <w:rsid w:val="000C2DCD"/>
    <w:rsid w:val="000C2E55"/>
    <w:rsid w:val="000C3179"/>
    <w:rsid w:val="000C3500"/>
    <w:rsid w:val="000C35B1"/>
    <w:rsid w:val="000C3797"/>
    <w:rsid w:val="000C3AA3"/>
    <w:rsid w:val="000C3B62"/>
    <w:rsid w:val="000C3CDF"/>
    <w:rsid w:val="000C406C"/>
    <w:rsid w:val="000C47A9"/>
    <w:rsid w:val="000C4A55"/>
    <w:rsid w:val="000C4C43"/>
    <w:rsid w:val="000C4E04"/>
    <w:rsid w:val="000C5396"/>
    <w:rsid w:val="000C59F8"/>
    <w:rsid w:val="000C5B35"/>
    <w:rsid w:val="000C5D57"/>
    <w:rsid w:val="000C5FD2"/>
    <w:rsid w:val="000C6265"/>
    <w:rsid w:val="000C6268"/>
    <w:rsid w:val="000C6414"/>
    <w:rsid w:val="000C655C"/>
    <w:rsid w:val="000C6B0F"/>
    <w:rsid w:val="000C6CBF"/>
    <w:rsid w:val="000C6D43"/>
    <w:rsid w:val="000C7201"/>
    <w:rsid w:val="000C73B4"/>
    <w:rsid w:val="000C7965"/>
    <w:rsid w:val="000C7D4E"/>
    <w:rsid w:val="000C7E14"/>
    <w:rsid w:val="000D01BA"/>
    <w:rsid w:val="000D03E9"/>
    <w:rsid w:val="000D07FE"/>
    <w:rsid w:val="000D0D2C"/>
    <w:rsid w:val="000D0D43"/>
    <w:rsid w:val="000D0E72"/>
    <w:rsid w:val="000D0F9D"/>
    <w:rsid w:val="000D14F3"/>
    <w:rsid w:val="000D19C5"/>
    <w:rsid w:val="000D1A28"/>
    <w:rsid w:val="000D1EAD"/>
    <w:rsid w:val="000D1F5D"/>
    <w:rsid w:val="000D247A"/>
    <w:rsid w:val="000D248A"/>
    <w:rsid w:val="000D253B"/>
    <w:rsid w:val="000D255B"/>
    <w:rsid w:val="000D2972"/>
    <w:rsid w:val="000D2C45"/>
    <w:rsid w:val="000D2D12"/>
    <w:rsid w:val="000D2E2A"/>
    <w:rsid w:val="000D31F7"/>
    <w:rsid w:val="000D347B"/>
    <w:rsid w:val="000D3487"/>
    <w:rsid w:val="000D375F"/>
    <w:rsid w:val="000D3A34"/>
    <w:rsid w:val="000D3CB5"/>
    <w:rsid w:val="000D401B"/>
    <w:rsid w:val="000D4240"/>
    <w:rsid w:val="000D424F"/>
    <w:rsid w:val="000D431F"/>
    <w:rsid w:val="000D4603"/>
    <w:rsid w:val="000D460D"/>
    <w:rsid w:val="000D46EE"/>
    <w:rsid w:val="000D4CE6"/>
    <w:rsid w:val="000D4E0C"/>
    <w:rsid w:val="000D4FDD"/>
    <w:rsid w:val="000D504F"/>
    <w:rsid w:val="000D5517"/>
    <w:rsid w:val="000D55E0"/>
    <w:rsid w:val="000D55E1"/>
    <w:rsid w:val="000D5F83"/>
    <w:rsid w:val="000D66EB"/>
    <w:rsid w:val="000D68B1"/>
    <w:rsid w:val="000D6983"/>
    <w:rsid w:val="000D6A29"/>
    <w:rsid w:val="000D6A2B"/>
    <w:rsid w:val="000D7224"/>
    <w:rsid w:val="000D723F"/>
    <w:rsid w:val="000D73A6"/>
    <w:rsid w:val="000D784A"/>
    <w:rsid w:val="000D7F51"/>
    <w:rsid w:val="000E0492"/>
    <w:rsid w:val="000E06B8"/>
    <w:rsid w:val="000E085A"/>
    <w:rsid w:val="000E09BA"/>
    <w:rsid w:val="000E09EC"/>
    <w:rsid w:val="000E0B24"/>
    <w:rsid w:val="000E1041"/>
    <w:rsid w:val="000E10D3"/>
    <w:rsid w:val="000E11AC"/>
    <w:rsid w:val="000E1366"/>
    <w:rsid w:val="000E1B54"/>
    <w:rsid w:val="000E1C11"/>
    <w:rsid w:val="000E1DD9"/>
    <w:rsid w:val="000E2067"/>
    <w:rsid w:val="000E2303"/>
    <w:rsid w:val="000E28C7"/>
    <w:rsid w:val="000E2C20"/>
    <w:rsid w:val="000E2C23"/>
    <w:rsid w:val="000E2C48"/>
    <w:rsid w:val="000E2EE8"/>
    <w:rsid w:val="000E3016"/>
    <w:rsid w:val="000E36AD"/>
    <w:rsid w:val="000E3771"/>
    <w:rsid w:val="000E3AF7"/>
    <w:rsid w:val="000E3B40"/>
    <w:rsid w:val="000E3B4E"/>
    <w:rsid w:val="000E3D46"/>
    <w:rsid w:val="000E3D4B"/>
    <w:rsid w:val="000E3D7F"/>
    <w:rsid w:val="000E3DAB"/>
    <w:rsid w:val="000E4841"/>
    <w:rsid w:val="000E4E57"/>
    <w:rsid w:val="000E5262"/>
    <w:rsid w:val="000E54D0"/>
    <w:rsid w:val="000E552B"/>
    <w:rsid w:val="000E5822"/>
    <w:rsid w:val="000E58CF"/>
    <w:rsid w:val="000E59D8"/>
    <w:rsid w:val="000E5D36"/>
    <w:rsid w:val="000E603C"/>
    <w:rsid w:val="000E61CD"/>
    <w:rsid w:val="000E6208"/>
    <w:rsid w:val="000E6744"/>
    <w:rsid w:val="000E696C"/>
    <w:rsid w:val="000E6E25"/>
    <w:rsid w:val="000E76B6"/>
    <w:rsid w:val="000E7792"/>
    <w:rsid w:val="000E7C88"/>
    <w:rsid w:val="000E7F2C"/>
    <w:rsid w:val="000E7FAD"/>
    <w:rsid w:val="000F0115"/>
    <w:rsid w:val="000F03D1"/>
    <w:rsid w:val="000F0D6C"/>
    <w:rsid w:val="000F0E0B"/>
    <w:rsid w:val="000F10F9"/>
    <w:rsid w:val="000F112B"/>
    <w:rsid w:val="000F11EE"/>
    <w:rsid w:val="000F121D"/>
    <w:rsid w:val="000F1432"/>
    <w:rsid w:val="000F14AA"/>
    <w:rsid w:val="000F16DD"/>
    <w:rsid w:val="000F197F"/>
    <w:rsid w:val="000F1DA5"/>
    <w:rsid w:val="000F21A0"/>
    <w:rsid w:val="000F23F4"/>
    <w:rsid w:val="000F24E3"/>
    <w:rsid w:val="000F2585"/>
    <w:rsid w:val="000F2669"/>
    <w:rsid w:val="000F2829"/>
    <w:rsid w:val="000F29EA"/>
    <w:rsid w:val="000F2A62"/>
    <w:rsid w:val="000F2B64"/>
    <w:rsid w:val="000F2C30"/>
    <w:rsid w:val="000F2D59"/>
    <w:rsid w:val="000F3222"/>
    <w:rsid w:val="000F33F8"/>
    <w:rsid w:val="000F3CD5"/>
    <w:rsid w:val="000F3E97"/>
    <w:rsid w:val="000F3F4F"/>
    <w:rsid w:val="000F52A8"/>
    <w:rsid w:val="000F5331"/>
    <w:rsid w:val="000F57AF"/>
    <w:rsid w:val="000F57C2"/>
    <w:rsid w:val="000F5A74"/>
    <w:rsid w:val="000F67BC"/>
    <w:rsid w:val="000F694A"/>
    <w:rsid w:val="000F6AB3"/>
    <w:rsid w:val="000F6CB5"/>
    <w:rsid w:val="000F724B"/>
    <w:rsid w:val="000F72C2"/>
    <w:rsid w:val="000F7352"/>
    <w:rsid w:val="000F75B0"/>
    <w:rsid w:val="000F78E2"/>
    <w:rsid w:val="000F7C17"/>
    <w:rsid w:val="000F7E2F"/>
    <w:rsid w:val="000F7EFD"/>
    <w:rsid w:val="001001CA"/>
    <w:rsid w:val="001004A0"/>
    <w:rsid w:val="001008E7"/>
    <w:rsid w:val="00100A0E"/>
    <w:rsid w:val="00100B4A"/>
    <w:rsid w:val="00100ED1"/>
    <w:rsid w:val="00101576"/>
    <w:rsid w:val="0010167E"/>
    <w:rsid w:val="00101907"/>
    <w:rsid w:val="0010195C"/>
    <w:rsid w:val="00101971"/>
    <w:rsid w:val="00101A5D"/>
    <w:rsid w:val="00101B3D"/>
    <w:rsid w:val="00101CD8"/>
    <w:rsid w:val="001020A3"/>
    <w:rsid w:val="00102320"/>
    <w:rsid w:val="00102563"/>
    <w:rsid w:val="00102AA7"/>
    <w:rsid w:val="00102BD7"/>
    <w:rsid w:val="0010308C"/>
    <w:rsid w:val="001031B7"/>
    <w:rsid w:val="0010324D"/>
    <w:rsid w:val="00103AEF"/>
    <w:rsid w:val="00103BAD"/>
    <w:rsid w:val="0010418D"/>
    <w:rsid w:val="001041A5"/>
    <w:rsid w:val="001041E5"/>
    <w:rsid w:val="00104258"/>
    <w:rsid w:val="00104747"/>
    <w:rsid w:val="00104ACA"/>
    <w:rsid w:val="00104D89"/>
    <w:rsid w:val="00104EC3"/>
    <w:rsid w:val="0010522E"/>
    <w:rsid w:val="001057B9"/>
    <w:rsid w:val="00105D2B"/>
    <w:rsid w:val="00105FC0"/>
    <w:rsid w:val="00106091"/>
    <w:rsid w:val="0010635D"/>
    <w:rsid w:val="00106610"/>
    <w:rsid w:val="00106861"/>
    <w:rsid w:val="00106970"/>
    <w:rsid w:val="00106DA2"/>
    <w:rsid w:val="00106E80"/>
    <w:rsid w:val="001074E7"/>
    <w:rsid w:val="00107646"/>
    <w:rsid w:val="00107AAA"/>
    <w:rsid w:val="00110288"/>
    <w:rsid w:val="00110380"/>
    <w:rsid w:val="001107BC"/>
    <w:rsid w:val="00110CCF"/>
    <w:rsid w:val="00110EAD"/>
    <w:rsid w:val="001111B6"/>
    <w:rsid w:val="00111827"/>
    <w:rsid w:val="00111AA9"/>
    <w:rsid w:val="00111C91"/>
    <w:rsid w:val="00111EB7"/>
    <w:rsid w:val="0011202B"/>
    <w:rsid w:val="0011211C"/>
    <w:rsid w:val="00112593"/>
    <w:rsid w:val="00112606"/>
    <w:rsid w:val="00112756"/>
    <w:rsid w:val="00112A1A"/>
    <w:rsid w:val="00112A94"/>
    <w:rsid w:val="00112B7F"/>
    <w:rsid w:val="00112F49"/>
    <w:rsid w:val="00112FDC"/>
    <w:rsid w:val="00113107"/>
    <w:rsid w:val="001135F5"/>
    <w:rsid w:val="00113700"/>
    <w:rsid w:val="00113CD5"/>
    <w:rsid w:val="00113F75"/>
    <w:rsid w:val="00114194"/>
    <w:rsid w:val="00114379"/>
    <w:rsid w:val="001143A4"/>
    <w:rsid w:val="00114B6B"/>
    <w:rsid w:val="00114C7C"/>
    <w:rsid w:val="00114CC5"/>
    <w:rsid w:val="00115249"/>
    <w:rsid w:val="0011526A"/>
    <w:rsid w:val="001152CC"/>
    <w:rsid w:val="001155D2"/>
    <w:rsid w:val="0011581D"/>
    <w:rsid w:val="00115C8A"/>
    <w:rsid w:val="00115DCE"/>
    <w:rsid w:val="00116046"/>
    <w:rsid w:val="001160C6"/>
    <w:rsid w:val="001162C7"/>
    <w:rsid w:val="00116B0D"/>
    <w:rsid w:val="00116DB9"/>
    <w:rsid w:val="00116E50"/>
    <w:rsid w:val="00116F74"/>
    <w:rsid w:val="001172EA"/>
    <w:rsid w:val="001173FF"/>
    <w:rsid w:val="001176B7"/>
    <w:rsid w:val="00117C45"/>
    <w:rsid w:val="00120028"/>
    <w:rsid w:val="0012027C"/>
    <w:rsid w:val="001203EA"/>
    <w:rsid w:val="001206EF"/>
    <w:rsid w:val="00120DDC"/>
    <w:rsid w:val="00120EA2"/>
    <w:rsid w:val="00120FCE"/>
    <w:rsid w:val="0012171B"/>
    <w:rsid w:val="00121952"/>
    <w:rsid w:val="00121A63"/>
    <w:rsid w:val="00121A96"/>
    <w:rsid w:val="00121BB6"/>
    <w:rsid w:val="00121D6C"/>
    <w:rsid w:val="00121E92"/>
    <w:rsid w:val="00121F6E"/>
    <w:rsid w:val="0012218A"/>
    <w:rsid w:val="00122762"/>
    <w:rsid w:val="001229D0"/>
    <w:rsid w:val="00122A07"/>
    <w:rsid w:val="00122F41"/>
    <w:rsid w:val="00123772"/>
    <w:rsid w:val="001239DE"/>
    <w:rsid w:val="00123ADD"/>
    <w:rsid w:val="00123D6E"/>
    <w:rsid w:val="00124252"/>
    <w:rsid w:val="00124802"/>
    <w:rsid w:val="00124944"/>
    <w:rsid w:val="00124BCE"/>
    <w:rsid w:val="00124C23"/>
    <w:rsid w:val="00124EC1"/>
    <w:rsid w:val="0012537B"/>
    <w:rsid w:val="00125644"/>
    <w:rsid w:val="00125896"/>
    <w:rsid w:val="00125957"/>
    <w:rsid w:val="00125B47"/>
    <w:rsid w:val="00125C52"/>
    <w:rsid w:val="00125CFC"/>
    <w:rsid w:val="00125E63"/>
    <w:rsid w:val="00125E9E"/>
    <w:rsid w:val="0012605E"/>
    <w:rsid w:val="00126570"/>
    <w:rsid w:val="001266F1"/>
    <w:rsid w:val="00126828"/>
    <w:rsid w:val="0012690F"/>
    <w:rsid w:val="00126C3A"/>
    <w:rsid w:val="00126DA5"/>
    <w:rsid w:val="001271F9"/>
    <w:rsid w:val="00127223"/>
    <w:rsid w:val="00127407"/>
    <w:rsid w:val="0012741B"/>
    <w:rsid w:val="00127662"/>
    <w:rsid w:val="0012772E"/>
    <w:rsid w:val="00127B85"/>
    <w:rsid w:val="00127E48"/>
    <w:rsid w:val="00130319"/>
    <w:rsid w:val="001303BD"/>
    <w:rsid w:val="00130518"/>
    <w:rsid w:val="00130558"/>
    <w:rsid w:val="0013102F"/>
    <w:rsid w:val="001313BB"/>
    <w:rsid w:val="00131543"/>
    <w:rsid w:val="00131569"/>
    <w:rsid w:val="0013172C"/>
    <w:rsid w:val="00131793"/>
    <w:rsid w:val="00131FD4"/>
    <w:rsid w:val="00132A3A"/>
    <w:rsid w:val="00132B69"/>
    <w:rsid w:val="00132D69"/>
    <w:rsid w:val="00132EB6"/>
    <w:rsid w:val="00132ECB"/>
    <w:rsid w:val="00132FF7"/>
    <w:rsid w:val="00133103"/>
    <w:rsid w:val="001331DD"/>
    <w:rsid w:val="0013328B"/>
    <w:rsid w:val="0013441D"/>
    <w:rsid w:val="001345A3"/>
    <w:rsid w:val="00134714"/>
    <w:rsid w:val="00134A77"/>
    <w:rsid w:val="00134AFA"/>
    <w:rsid w:val="00134CF7"/>
    <w:rsid w:val="00134EA5"/>
    <w:rsid w:val="00134EF2"/>
    <w:rsid w:val="001352DA"/>
    <w:rsid w:val="00135A8C"/>
    <w:rsid w:val="00135E13"/>
    <w:rsid w:val="00135E6E"/>
    <w:rsid w:val="001360B9"/>
    <w:rsid w:val="001366D6"/>
    <w:rsid w:val="0013677F"/>
    <w:rsid w:val="00136BDF"/>
    <w:rsid w:val="00136E15"/>
    <w:rsid w:val="001372B1"/>
    <w:rsid w:val="00137423"/>
    <w:rsid w:val="0013763B"/>
    <w:rsid w:val="00137789"/>
    <w:rsid w:val="001378B9"/>
    <w:rsid w:val="00137912"/>
    <w:rsid w:val="00140172"/>
    <w:rsid w:val="001404D0"/>
    <w:rsid w:val="0014070A"/>
    <w:rsid w:val="00140862"/>
    <w:rsid w:val="001408A4"/>
    <w:rsid w:val="0014099A"/>
    <w:rsid w:val="00141085"/>
    <w:rsid w:val="00141262"/>
    <w:rsid w:val="00141375"/>
    <w:rsid w:val="001415CD"/>
    <w:rsid w:val="001415F6"/>
    <w:rsid w:val="001420FC"/>
    <w:rsid w:val="00142166"/>
    <w:rsid w:val="001421C5"/>
    <w:rsid w:val="001425D9"/>
    <w:rsid w:val="0014277F"/>
    <w:rsid w:val="001427E1"/>
    <w:rsid w:val="001429B1"/>
    <w:rsid w:val="001429F4"/>
    <w:rsid w:val="00142B02"/>
    <w:rsid w:val="00142B79"/>
    <w:rsid w:val="00142D74"/>
    <w:rsid w:val="00142DA0"/>
    <w:rsid w:val="00142E29"/>
    <w:rsid w:val="001430CD"/>
    <w:rsid w:val="001431D5"/>
    <w:rsid w:val="00143445"/>
    <w:rsid w:val="0014345E"/>
    <w:rsid w:val="00143822"/>
    <w:rsid w:val="001438A3"/>
    <w:rsid w:val="00143C8E"/>
    <w:rsid w:val="0014436D"/>
    <w:rsid w:val="00144470"/>
    <w:rsid w:val="00144488"/>
    <w:rsid w:val="0014450C"/>
    <w:rsid w:val="001445CF"/>
    <w:rsid w:val="0014489B"/>
    <w:rsid w:val="00144BE2"/>
    <w:rsid w:val="001457E2"/>
    <w:rsid w:val="001458BF"/>
    <w:rsid w:val="00145B35"/>
    <w:rsid w:val="00145C8F"/>
    <w:rsid w:val="00146354"/>
    <w:rsid w:val="0014638D"/>
    <w:rsid w:val="001468B7"/>
    <w:rsid w:val="00147C15"/>
    <w:rsid w:val="001503C2"/>
    <w:rsid w:val="0015074E"/>
    <w:rsid w:val="0015093C"/>
    <w:rsid w:val="00150967"/>
    <w:rsid w:val="00150F51"/>
    <w:rsid w:val="00150FCA"/>
    <w:rsid w:val="00151091"/>
    <w:rsid w:val="00151205"/>
    <w:rsid w:val="00151565"/>
    <w:rsid w:val="001516D8"/>
    <w:rsid w:val="00151825"/>
    <w:rsid w:val="001518EA"/>
    <w:rsid w:val="00151ABA"/>
    <w:rsid w:val="00151B5F"/>
    <w:rsid w:val="00152169"/>
    <w:rsid w:val="0015239C"/>
    <w:rsid w:val="00152ACA"/>
    <w:rsid w:val="001530DF"/>
    <w:rsid w:val="0015337C"/>
    <w:rsid w:val="00153822"/>
    <w:rsid w:val="0015383D"/>
    <w:rsid w:val="00154025"/>
    <w:rsid w:val="001541E6"/>
    <w:rsid w:val="0015458B"/>
    <w:rsid w:val="00154E55"/>
    <w:rsid w:val="00154FE9"/>
    <w:rsid w:val="00155094"/>
    <w:rsid w:val="0015516D"/>
    <w:rsid w:val="00155200"/>
    <w:rsid w:val="00155306"/>
    <w:rsid w:val="0015578B"/>
    <w:rsid w:val="001557B5"/>
    <w:rsid w:val="00155A20"/>
    <w:rsid w:val="00155E51"/>
    <w:rsid w:val="00156D5A"/>
    <w:rsid w:val="00157292"/>
    <w:rsid w:val="001574A8"/>
    <w:rsid w:val="0015760F"/>
    <w:rsid w:val="0015766A"/>
    <w:rsid w:val="00157D5F"/>
    <w:rsid w:val="00157F55"/>
    <w:rsid w:val="00160007"/>
    <w:rsid w:val="00160296"/>
    <w:rsid w:val="001602D8"/>
    <w:rsid w:val="0016046E"/>
    <w:rsid w:val="00160AA5"/>
    <w:rsid w:val="001610FD"/>
    <w:rsid w:val="0016136A"/>
    <w:rsid w:val="00161514"/>
    <w:rsid w:val="00161A89"/>
    <w:rsid w:val="00161AB9"/>
    <w:rsid w:val="00161CA1"/>
    <w:rsid w:val="00161E96"/>
    <w:rsid w:val="00161FE8"/>
    <w:rsid w:val="001625AA"/>
    <w:rsid w:val="00162A3C"/>
    <w:rsid w:val="00162AD6"/>
    <w:rsid w:val="00162C83"/>
    <w:rsid w:val="0016310C"/>
    <w:rsid w:val="0016332A"/>
    <w:rsid w:val="00163376"/>
    <w:rsid w:val="00163472"/>
    <w:rsid w:val="0016369F"/>
    <w:rsid w:val="001638F0"/>
    <w:rsid w:val="00163997"/>
    <w:rsid w:val="00163E56"/>
    <w:rsid w:val="0016407E"/>
    <w:rsid w:val="00164378"/>
    <w:rsid w:val="00164660"/>
    <w:rsid w:val="00164A1C"/>
    <w:rsid w:val="00164D8C"/>
    <w:rsid w:val="00164DF9"/>
    <w:rsid w:val="00164EFD"/>
    <w:rsid w:val="00165031"/>
    <w:rsid w:val="001650AE"/>
    <w:rsid w:val="00165223"/>
    <w:rsid w:val="0016529C"/>
    <w:rsid w:val="0016554F"/>
    <w:rsid w:val="001661AA"/>
    <w:rsid w:val="001661BD"/>
    <w:rsid w:val="00166833"/>
    <w:rsid w:val="00167759"/>
    <w:rsid w:val="00167826"/>
    <w:rsid w:val="001679C5"/>
    <w:rsid w:val="00167EEE"/>
    <w:rsid w:val="001703F6"/>
    <w:rsid w:val="00170570"/>
    <w:rsid w:val="001706FF"/>
    <w:rsid w:val="00170A64"/>
    <w:rsid w:val="00170C0A"/>
    <w:rsid w:val="00170C27"/>
    <w:rsid w:val="001717C0"/>
    <w:rsid w:val="00171C07"/>
    <w:rsid w:val="00171D23"/>
    <w:rsid w:val="00171E83"/>
    <w:rsid w:val="001720F0"/>
    <w:rsid w:val="0017221A"/>
    <w:rsid w:val="001729E5"/>
    <w:rsid w:val="00172BB6"/>
    <w:rsid w:val="00173182"/>
    <w:rsid w:val="001733BE"/>
    <w:rsid w:val="001734B2"/>
    <w:rsid w:val="0017355F"/>
    <w:rsid w:val="001735F8"/>
    <w:rsid w:val="00173B82"/>
    <w:rsid w:val="00173BDB"/>
    <w:rsid w:val="00173CC9"/>
    <w:rsid w:val="00173EAF"/>
    <w:rsid w:val="00173FC1"/>
    <w:rsid w:val="001743D9"/>
    <w:rsid w:val="0017440C"/>
    <w:rsid w:val="00174596"/>
    <w:rsid w:val="00175023"/>
    <w:rsid w:val="001751CA"/>
    <w:rsid w:val="001755D4"/>
    <w:rsid w:val="00175C29"/>
    <w:rsid w:val="00175CAF"/>
    <w:rsid w:val="00175E15"/>
    <w:rsid w:val="00175E26"/>
    <w:rsid w:val="00176156"/>
    <w:rsid w:val="00176318"/>
    <w:rsid w:val="00176652"/>
    <w:rsid w:val="001768B6"/>
    <w:rsid w:val="00176945"/>
    <w:rsid w:val="00176BA5"/>
    <w:rsid w:val="00176F07"/>
    <w:rsid w:val="0017703A"/>
    <w:rsid w:val="00177096"/>
    <w:rsid w:val="001771D5"/>
    <w:rsid w:val="001777D1"/>
    <w:rsid w:val="00177970"/>
    <w:rsid w:val="001800B8"/>
    <w:rsid w:val="001800CA"/>
    <w:rsid w:val="00180273"/>
    <w:rsid w:val="00180391"/>
    <w:rsid w:val="00180507"/>
    <w:rsid w:val="00180AB2"/>
    <w:rsid w:val="00180D5E"/>
    <w:rsid w:val="00180E49"/>
    <w:rsid w:val="00181059"/>
    <w:rsid w:val="00181289"/>
    <w:rsid w:val="001812C5"/>
    <w:rsid w:val="00181616"/>
    <w:rsid w:val="00181A7D"/>
    <w:rsid w:val="00182025"/>
    <w:rsid w:val="001824DB"/>
    <w:rsid w:val="00182838"/>
    <w:rsid w:val="00182AE3"/>
    <w:rsid w:val="00182B7F"/>
    <w:rsid w:val="00182C83"/>
    <w:rsid w:val="00182D02"/>
    <w:rsid w:val="00183448"/>
    <w:rsid w:val="00183B65"/>
    <w:rsid w:val="00183BAA"/>
    <w:rsid w:val="00183CDF"/>
    <w:rsid w:val="00183E03"/>
    <w:rsid w:val="001840A3"/>
    <w:rsid w:val="001840DE"/>
    <w:rsid w:val="00184252"/>
    <w:rsid w:val="001842E4"/>
    <w:rsid w:val="00184407"/>
    <w:rsid w:val="00184499"/>
    <w:rsid w:val="0018464E"/>
    <w:rsid w:val="00184C3F"/>
    <w:rsid w:val="00185207"/>
    <w:rsid w:val="001854D0"/>
    <w:rsid w:val="0018555B"/>
    <w:rsid w:val="0018559F"/>
    <w:rsid w:val="00185727"/>
    <w:rsid w:val="001857E3"/>
    <w:rsid w:val="00185893"/>
    <w:rsid w:val="001863F1"/>
    <w:rsid w:val="00186488"/>
    <w:rsid w:val="001865F0"/>
    <w:rsid w:val="0018666B"/>
    <w:rsid w:val="00186739"/>
    <w:rsid w:val="00186C47"/>
    <w:rsid w:val="00186F14"/>
    <w:rsid w:val="00186F32"/>
    <w:rsid w:val="00187052"/>
    <w:rsid w:val="001870FD"/>
    <w:rsid w:val="00187222"/>
    <w:rsid w:val="0018747F"/>
    <w:rsid w:val="0018788E"/>
    <w:rsid w:val="00187CDF"/>
    <w:rsid w:val="00187DF0"/>
    <w:rsid w:val="00187E14"/>
    <w:rsid w:val="00190001"/>
    <w:rsid w:val="00190016"/>
    <w:rsid w:val="00190228"/>
    <w:rsid w:val="001904E4"/>
    <w:rsid w:val="001905F3"/>
    <w:rsid w:val="00190DFF"/>
    <w:rsid w:val="00190F12"/>
    <w:rsid w:val="00191002"/>
    <w:rsid w:val="0019114E"/>
    <w:rsid w:val="001916F8"/>
    <w:rsid w:val="00191D33"/>
    <w:rsid w:val="00192293"/>
    <w:rsid w:val="001925A9"/>
    <w:rsid w:val="00192694"/>
    <w:rsid w:val="001928CC"/>
    <w:rsid w:val="00192D4C"/>
    <w:rsid w:val="00193142"/>
    <w:rsid w:val="00193747"/>
    <w:rsid w:val="00193BAC"/>
    <w:rsid w:val="00193CD0"/>
    <w:rsid w:val="00193F21"/>
    <w:rsid w:val="00194F63"/>
    <w:rsid w:val="00195578"/>
    <w:rsid w:val="00195A89"/>
    <w:rsid w:val="00195FDF"/>
    <w:rsid w:val="001961F1"/>
    <w:rsid w:val="00196341"/>
    <w:rsid w:val="001966D2"/>
    <w:rsid w:val="00196A69"/>
    <w:rsid w:val="00196FDA"/>
    <w:rsid w:val="001972BE"/>
    <w:rsid w:val="00197B18"/>
    <w:rsid w:val="00197C7A"/>
    <w:rsid w:val="00197F58"/>
    <w:rsid w:val="001A040A"/>
    <w:rsid w:val="001A054F"/>
    <w:rsid w:val="001A0A24"/>
    <w:rsid w:val="001A12A8"/>
    <w:rsid w:val="001A12AC"/>
    <w:rsid w:val="001A1352"/>
    <w:rsid w:val="001A14A3"/>
    <w:rsid w:val="001A14BF"/>
    <w:rsid w:val="001A163A"/>
    <w:rsid w:val="001A1821"/>
    <w:rsid w:val="001A183D"/>
    <w:rsid w:val="001A1B0B"/>
    <w:rsid w:val="001A1B9D"/>
    <w:rsid w:val="001A1D6F"/>
    <w:rsid w:val="001A1F61"/>
    <w:rsid w:val="001A21C5"/>
    <w:rsid w:val="001A24F6"/>
    <w:rsid w:val="001A2872"/>
    <w:rsid w:val="001A297B"/>
    <w:rsid w:val="001A31A0"/>
    <w:rsid w:val="001A3553"/>
    <w:rsid w:val="001A3F9E"/>
    <w:rsid w:val="001A4C57"/>
    <w:rsid w:val="001A4C7F"/>
    <w:rsid w:val="001A4E23"/>
    <w:rsid w:val="001A50B1"/>
    <w:rsid w:val="001A5820"/>
    <w:rsid w:val="001A584A"/>
    <w:rsid w:val="001A5C11"/>
    <w:rsid w:val="001A5F42"/>
    <w:rsid w:val="001A5F5F"/>
    <w:rsid w:val="001A656A"/>
    <w:rsid w:val="001A6604"/>
    <w:rsid w:val="001A6A45"/>
    <w:rsid w:val="001A6EB8"/>
    <w:rsid w:val="001A6FB3"/>
    <w:rsid w:val="001A745C"/>
    <w:rsid w:val="001A79A4"/>
    <w:rsid w:val="001A7F66"/>
    <w:rsid w:val="001B0041"/>
    <w:rsid w:val="001B035A"/>
    <w:rsid w:val="001B0D79"/>
    <w:rsid w:val="001B0F6F"/>
    <w:rsid w:val="001B1099"/>
    <w:rsid w:val="001B11CA"/>
    <w:rsid w:val="001B12AD"/>
    <w:rsid w:val="001B12B5"/>
    <w:rsid w:val="001B180F"/>
    <w:rsid w:val="001B196B"/>
    <w:rsid w:val="001B1CEA"/>
    <w:rsid w:val="001B2061"/>
    <w:rsid w:val="001B233A"/>
    <w:rsid w:val="001B2401"/>
    <w:rsid w:val="001B2495"/>
    <w:rsid w:val="001B25B5"/>
    <w:rsid w:val="001B2FE4"/>
    <w:rsid w:val="001B3291"/>
    <w:rsid w:val="001B3758"/>
    <w:rsid w:val="001B39EB"/>
    <w:rsid w:val="001B3DBB"/>
    <w:rsid w:val="001B43A4"/>
    <w:rsid w:val="001B4429"/>
    <w:rsid w:val="001B4B87"/>
    <w:rsid w:val="001B4BA5"/>
    <w:rsid w:val="001B4D69"/>
    <w:rsid w:val="001B4DD5"/>
    <w:rsid w:val="001B4E7C"/>
    <w:rsid w:val="001B5088"/>
    <w:rsid w:val="001B5847"/>
    <w:rsid w:val="001B590B"/>
    <w:rsid w:val="001B5C59"/>
    <w:rsid w:val="001B5FB6"/>
    <w:rsid w:val="001B61DE"/>
    <w:rsid w:val="001B66C2"/>
    <w:rsid w:val="001B674A"/>
    <w:rsid w:val="001B68A0"/>
    <w:rsid w:val="001B6982"/>
    <w:rsid w:val="001B6A05"/>
    <w:rsid w:val="001B6A76"/>
    <w:rsid w:val="001B6B77"/>
    <w:rsid w:val="001B75FB"/>
    <w:rsid w:val="001B7E76"/>
    <w:rsid w:val="001B7EC6"/>
    <w:rsid w:val="001B7F70"/>
    <w:rsid w:val="001C064F"/>
    <w:rsid w:val="001C097A"/>
    <w:rsid w:val="001C11F9"/>
    <w:rsid w:val="001C137A"/>
    <w:rsid w:val="001C183B"/>
    <w:rsid w:val="001C21A5"/>
    <w:rsid w:val="001C22BE"/>
    <w:rsid w:val="001C246A"/>
    <w:rsid w:val="001C253B"/>
    <w:rsid w:val="001C27F0"/>
    <w:rsid w:val="001C2A7B"/>
    <w:rsid w:val="001C2B47"/>
    <w:rsid w:val="001C2CB3"/>
    <w:rsid w:val="001C30B2"/>
    <w:rsid w:val="001C319B"/>
    <w:rsid w:val="001C3588"/>
    <w:rsid w:val="001C3611"/>
    <w:rsid w:val="001C36A2"/>
    <w:rsid w:val="001C374E"/>
    <w:rsid w:val="001C39A7"/>
    <w:rsid w:val="001C3FC8"/>
    <w:rsid w:val="001C41EF"/>
    <w:rsid w:val="001C43AD"/>
    <w:rsid w:val="001C4493"/>
    <w:rsid w:val="001C4833"/>
    <w:rsid w:val="001C48F2"/>
    <w:rsid w:val="001C4AAD"/>
    <w:rsid w:val="001C4C6D"/>
    <w:rsid w:val="001C50D5"/>
    <w:rsid w:val="001C54F3"/>
    <w:rsid w:val="001C5A8E"/>
    <w:rsid w:val="001C5DB8"/>
    <w:rsid w:val="001C6147"/>
    <w:rsid w:val="001C6174"/>
    <w:rsid w:val="001C672A"/>
    <w:rsid w:val="001C6C98"/>
    <w:rsid w:val="001C71F2"/>
    <w:rsid w:val="001C7651"/>
    <w:rsid w:val="001C7AB5"/>
    <w:rsid w:val="001C7FE6"/>
    <w:rsid w:val="001D035F"/>
    <w:rsid w:val="001D04B9"/>
    <w:rsid w:val="001D0559"/>
    <w:rsid w:val="001D082A"/>
    <w:rsid w:val="001D0981"/>
    <w:rsid w:val="001D0D0C"/>
    <w:rsid w:val="001D1447"/>
    <w:rsid w:val="001D1469"/>
    <w:rsid w:val="001D17A0"/>
    <w:rsid w:val="001D1841"/>
    <w:rsid w:val="001D1A24"/>
    <w:rsid w:val="001D202C"/>
    <w:rsid w:val="001D2319"/>
    <w:rsid w:val="001D2401"/>
    <w:rsid w:val="001D27A4"/>
    <w:rsid w:val="001D2896"/>
    <w:rsid w:val="001D28C3"/>
    <w:rsid w:val="001D2CAA"/>
    <w:rsid w:val="001D2E6A"/>
    <w:rsid w:val="001D309C"/>
    <w:rsid w:val="001D3398"/>
    <w:rsid w:val="001D3664"/>
    <w:rsid w:val="001D371D"/>
    <w:rsid w:val="001D395A"/>
    <w:rsid w:val="001D3A69"/>
    <w:rsid w:val="001D3CC1"/>
    <w:rsid w:val="001D3D33"/>
    <w:rsid w:val="001D3F33"/>
    <w:rsid w:val="001D43C3"/>
    <w:rsid w:val="001D459F"/>
    <w:rsid w:val="001D472D"/>
    <w:rsid w:val="001D4854"/>
    <w:rsid w:val="001D4ABF"/>
    <w:rsid w:val="001D4FC4"/>
    <w:rsid w:val="001D5080"/>
    <w:rsid w:val="001D524B"/>
    <w:rsid w:val="001D52E4"/>
    <w:rsid w:val="001D52FE"/>
    <w:rsid w:val="001D5430"/>
    <w:rsid w:val="001D5B1D"/>
    <w:rsid w:val="001D5B7D"/>
    <w:rsid w:val="001D5D39"/>
    <w:rsid w:val="001D607A"/>
    <w:rsid w:val="001D6651"/>
    <w:rsid w:val="001D66FC"/>
    <w:rsid w:val="001D696B"/>
    <w:rsid w:val="001D6CFD"/>
    <w:rsid w:val="001D6E97"/>
    <w:rsid w:val="001D70CA"/>
    <w:rsid w:val="001D7333"/>
    <w:rsid w:val="001D7A6C"/>
    <w:rsid w:val="001D7BA7"/>
    <w:rsid w:val="001D7C68"/>
    <w:rsid w:val="001E03B8"/>
    <w:rsid w:val="001E075B"/>
    <w:rsid w:val="001E08AF"/>
    <w:rsid w:val="001E08BE"/>
    <w:rsid w:val="001E0BE0"/>
    <w:rsid w:val="001E0D4B"/>
    <w:rsid w:val="001E0D7E"/>
    <w:rsid w:val="001E1023"/>
    <w:rsid w:val="001E1089"/>
    <w:rsid w:val="001E1B2E"/>
    <w:rsid w:val="001E1C0D"/>
    <w:rsid w:val="001E21F7"/>
    <w:rsid w:val="001E23E2"/>
    <w:rsid w:val="001E2594"/>
    <w:rsid w:val="001E276B"/>
    <w:rsid w:val="001E2B47"/>
    <w:rsid w:val="001E2D37"/>
    <w:rsid w:val="001E2EF6"/>
    <w:rsid w:val="001E3048"/>
    <w:rsid w:val="001E31EE"/>
    <w:rsid w:val="001E3571"/>
    <w:rsid w:val="001E36F3"/>
    <w:rsid w:val="001E3DCB"/>
    <w:rsid w:val="001E3ECE"/>
    <w:rsid w:val="001E432B"/>
    <w:rsid w:val="001E443A"/>
    <w:rsid w:val="001E4E77"/>
    <w:rsid w:val="001E537A"/>
    <w:rsid w:val="001E5398"/>
    <w:rsid w:val="001E565D"/>
    <w:rsid w:val="001E56C6"/>
    <w:rsid w:val="001E57E7"/>
    <w:rsid w:val="001E584A"/>
    <w:rsid w:val="001E5875"/>
    <w:rsid w:val="001E5958"/>
    <w:rsid w:val="001E5994"/>
    <w:rsid w:val="001E5A71"/>
    <w:rsid w:val="001E6058"/>
    <w:rsid w:val="001E61DD"/>
    <w:rsid w:val="001E6753"/>
    <w:rsid w:val="001E6847"/>
    <w:rsid w:val="001E6DBA"/>
    <w:rsid w:val="001E6F22"/>
    <w:rsid w:val="001E7176"/>
    <w:rsid w:val="001E732F"/>
    <w:rsid w:val="001E73A4"/>
    <w:rsid w:val="001E7472"/>
    <w:rsid w:val="001E761C"/>
    <w:rsid w:val="001E76E3"/>
    <w:rsid w:val="001E7803"/>
    <w:rsid w:val="001E79AF"/>
    <w:rsid w:val="001F01AA"/>
    <w:rsid w:val="001F0390"/>
    <w:rsid w:val="001F099B"/>
    <w:rsid w:val="001F0E39"/>
    <w:rsid w:val="001F1006"/>
    <w:rsid w:val="001F161C"/>
    <w:rsid w:val="001F187A"/>
    <w:rsid w:val="001F194B"/>
    <w:rsid w:val="001F1A14"/>
    <w:rsid w:val="001F1AE1"/>
    <w:rsid w:val="001F1AFB"/>
    <w:rsid w:val="001F1E8A"/>
    <w:rsid w:val="001F229B"/>
    <w:rsid w:val="001F24AF"/>
    <w:rsid w:val="001F276A"/>
    <w:rsid w:val="001F2871"/>
    <w:rsid w:val="001F2929"/>
    <w:rsid w:val="001F2BBC"/>
    <w:rsid w:val="001F2C22"/>
    <w:rsid w:val="001F2F28"/>
    <w:rsid w:val="001F305A"/>
    <w:rsid w:val="001F31F2"/>
    <w:rsid w:val="001F3707"/>
    <w:rsid w:val="001F385A"/>
    <w:rsid w:val="001F3907"/>
    <w:rsid w:val="001F3935"/>
    <w:rsid w:val="001F3E73"/>
    <w:rsid w:val="001F43FE"/>
    <w:rsid w:val="001F44BD"/>
    <w:rsid w:val="001F4A87"/>
    <w:rsid w:val="001F4DED"/>
    <w:rsid w:val="001F57A5"/>
    <w:rsid w:val="001F5816"/>
    <w:rsid w:val="001F59C4"/>
    <w:rsid w:val="001F5A57"/>
    <w:rsid w:val="001F5C35"/>
    <w:rsid w:val="001F6341"/>
    <w:rsid w:val="001F6634"/>
    <w:rsid w:val="001F66DE"/>
    <w:rsid w:val="001F677A"/>
    <w:rsid w:val="001F6E05"/>
    <w:rsid w:val="001F711B"/>
    <w:rsid w:val="001F71C5"/>
    <w:rsid w:val="001F71DC"/>
    <w:rsid w:val="001F7246"/>
    <w:rsid w:val="001F75B3"/>
    <w:rsid w:val="001F77DB"/>
    <w:rsid w:val="001F7806"/>
    <w:rsid w:val="001F786D"/>
    <w:rsid w:val="001F7D63"/>
    <w:rsid w:val="0020025E"/>
    <w:rsid w:val="002003B7"/>
    <w:rsid w:val="00200986"/>
    <w:rsid w:val="00200D15"/>
    <w:rsid w:val="00200E52"/>
    <w:rsid w:val="00200E56"/>
    <w:rsid w:val="00200EFC"/>
    <w:rsid w:val="0020165E"/>
    <w:rsid w:val="002019FF"/>
    <w:rsid w:val="00201CA6"/>
    <w:rsid w:val="00201F9D"/>
    <w:rsid w:val="0020210A"/>
    <w:rsid w:val="00202145"/>
    <w:rsid w:val="0020217D"/>
    <w:rsid w:val="0020234C"/>
    <w:rsid w:val="002023EE"/>
    <w:rsid w:val="00202B63"/>
    <w:rsid w:val="00202F2F"/>
    <w:rsid w:val="00203574"/>
    <w:rsid w:val="002037CC"/>
    <w:rsid w:val="00203D55"/>
    <w:rsid w:val="002041EA"/>
    <w:rsid w:val="00204879"/>
    <w:rsid w:val="0020497E"/>
    <w:rsid w:val="002052BD"/>
    <w:rsid w:val="00205462"/>
    <w:rsid w:val="00205891"/>
    <w:rsid w:val="0020591E"/>
    <w:rsid w:val="002060AE"/>
    <w:rsid w:val="002064D1"/>
    <w:rsid w:val="002066AC"/>
    <w:rsid w:val="002069A6"/>
    <w:rsid w:val="00206B0D"/>
    <w:rsid w:val="00206C0C"/>
    <w:rsid w:val="00207191"/>
    <w:rsid w:val="00207361"/>
    <w:rsid w:val="00207505"/>
    <w:rsid w:val="002076F3"/>
    <w:rsid w:val="002078CC"/>
    <w:rsid w:val="00207CB1"/>
    <w:rsid w:val="00210183"/>
    <w:rsid w:val="002106A6"/>
    <w:rsid w:val="0021083C"/>
    <w:rsid w:val="00210A7F"/>
    <w:rsid w:val="00211030"/>
    <w:rsid w:val="002111D4"/>
    <w:rsid w:val="00211257"/>
    <w:rsid w:val="0021139D"/>
    <w:rsid w:val="00211597"/>
    <w:rsid w:val="00211637"/>
    <w:rsid w:val="0021171A"/>
    <w:rsid w:val="002119E3"/>
    <w:rsid w:val="00211BBF"/>
    <w:rsid w:val="00211F22"/>
    <w:rsid w:val="002121D7"/>
    <w:rsid w:val="002127E6"/>
    <w:rsid w:val="002128B4"/>
    <w:rsid w:val="002128E8"/>
    <w:rsid w:val="00212908"/>
    <w:rsid w:val="00212F0B"/>
    <w:rsid w:val="00212F85"/>
    <w:rsid w:val="0021331D"/>
    <w:rsid w:val="0021352C"/>
    <w:rsid w:val="00213766"/>
    <w:rsid w:val="002142D2"/>
    <w:rsid w:val="0021443F"/>
    <w:rsid w:val="00214938"/>
    <w:rsid w:val="0021513A"/>
    <w:rsid w:val="0021523B"/>
    <w:rsid w:val="00215496"/>
    <w:rsid w:val="00215962"/>
    <w:rsid w:val="00215D77"/>
    <w:rsid w:val="00215F62"/>
    <w:rsid w:val="00215FA7"/>
    <w:rsid w:val="00216107"/>
    <w:rsid w:val="00216734"/>
    <w:rsid w:val="00216787"/>
    <w:rsid w:val="002167E5"/>
    <w:rsid w:val="00216896"/>
    <w:rsid w:val="0021698C"/>
    <w:rsid w:val="00216A55"/>
    <w:rsid w:val="00216E44"/>
    <w:rsid w:val="00216FF2"/>
    <w:rsid w:val="00217290"/>
    <w:rsid w:val="002173D3"/>
    <w:rsid w:val="00217556"/>
    <w:rsid w:val="002175F8"/>
    <w:rsid w:val="002176C5"/>
    <w:rsid w:val="002179B0"/>
    <w:rsid w:val="002179DE"/>
    <w:rsid w:val="00217A9F"/>
    <w:rsid w:val="00217F08"/>
    <w:rsid w:val="0022030C"/>
    <w:rsid w:val="00220752"/>
    <w:rsid w:val="0022093C"/>
    <w:rsid w:val="002209F9"/>
    <w:rsid w:val="00221463"/>
    <w:rsid w:val="002215BA"/>
    <w:rsid w:val="00221654"/>
    <w:rsid w:val="002216E6"/>
    <w:rsid w:val="00221710"/>
    <w:rsid w:val="00221FC2"/>
    <w:rsid w:val="00222235"/>
    <w:rsid w:val="00222917"/>
    <w:rsid w:val="00222C40"/>
    <w:rsid w:val="00222D1D"/>
    <w:rsid w:val="002230A2"/>
    <w:rsid w:val="002232E7"/>
    <w:rsid w:val="0022384F"/>
    <w:rsid w:val="002238E6"/>
    <w:rsid w:val="002238EA"/>
    <w:rsid w:val="00223CBF"/>
    <w:rsid w:val="00223D1D"/>
    <w:rsid w:val="00223EC2"/>
    <w:rsid w:val="002244C6"/>
    <w:rsid w:val="002244D7"/>
    <w:rsid w:val="002247C0"/>
    <w:rsid w:val="00224929"/>
    <w:rsid w:val="0022496F"/>
    <w:rsid w:val="00224E55"/>
    <w:rsid w:val="00225038"/>
    <w:rsid w:val="00225321"/>
    <w:rsid w:val="00225CF6"/>
    <w:rsid w:val="00225E72"/>
    <w:rsid w:val="00225F2C"/>
    <w:rsid w:val="00225FE4"/>
    <w:rsid w:val="002261FC"/>
    <w:rsid w:val="00226745"/>
    <w:rsid w:val="00226C6D"/>
    <w:rsid w:val="00226CB1"/>
    <w:rsid w:val="00226E20"/>
    <w:rsid w:val="0022713E"/>
    <w:rsid w:val="00227404"/>
    <w:rsid w:val="002278ED"/>
    <w:rsid w:val="00227981"/>
    <w:rsid w:val="00227F7F"/>
    <w:rsid w:val="00230709"/>
    <w:rsid w:val="0023088F"/>
    <w:rsid w:val="00230C94"/>
    <w:rsid w:val="00230EB7"/>
    <w:rsid w:val="00230EC6"/>
    <w:rsid w:val="00230F9A"/>
    <w:rsid w:val="00230FB5"/>
    <w:rsid w:val="00230FCF"/>
    <w:rsid w:val="00231076"/>
    <w:rsid w:val="002310AF"/>
    <w:rsid w:val="0023145C"/>
    <w:rsid w:val="00231EB1"/>
    <w:rsid w:val="00231F64"/>
    <w:rsid w:val="002322F6"/>
    <w:rsid w:val="0023234B"/>
    <w:rsid w:val="002325B6"/>
    <w:rsid w:val="00232AC7"/>
    <w:rsid w:val="00232B9D"/>
    <w:rsid w:val="00232F66"/>
    <w:rsid w:val="00233355"/>
    <w:rsid w:val="002336A3"/>
    <w:rsid w:val="00233807"/>
    <w:rsid w:val="00233907"/>
    <w:rsid w:val="00233EC6"/>
    <w:rsid w:val="0023408C"/>
    <w:rsid w:val="0023429A"/>
    <w:rsid w:val="00234625"/>
    <w:rsid w:val="00234880"/>
    <w:rsid w:val="00234C5F"/>
    <w:rsid w:val="0023519B"/>
    <w:rsid w:val="002352BA"/>
    <w:rsid w:val="00235A63"/>
    <w:rsid w:val="00235AA6"/>
    <w:rsid w:val="00235CD0"/>
    <w:rsid w:val="00235D88"/>
    <w:rsid w:val="00235F0C"/>
    <w:rsid w:val="002360B5"/>
    <w:rsid w:val="0023633E"/>
    <w:rsid w:val="00236567"/>
    <w:rsid w:val="0023676C"/>
    <w:rsid w:val="00236947"/>
    <w:rsid w:val="00236951"/>
    <w:rsid w:val="00236B0E"/>
    <w:rsid w:val="00236C6E"/>
    <w:rsid w:val="00237211"/>
    <w:rsid w:val="0023729A"/>
    <w:rsid w:val="00237334"/>
    <w:rsid w:val="00237646"/>
    <w:rsid w:val="002376C5"/>
    <w:rsid w:val="00237771"/>
    <w:rsid w:val="00237ABA"/>
    <w:rsid w:val="00237BAA"/>
    <w:rsid w:val="00237E42"/>
    <w:rsid w:val="002400F3"/>
    <w:rsid w:val="0024056B"/>
    <w:rsid w:val="0024063C"/>
    <w:rsid w:val="00240851"/>
    <w:rsid w:val="0024085D"/>
    <w:rsid w:val="00240B88"/>
    <w:rsid w:val="00241BDC"/>
    <w:rsid w:val="00241C07"/>
    <w:rsid w:val="00242173"/>
    <w:rsid w:val="002421F0"/>
    <w:rsid w:val="00242C29"/>
    <w:rsid w:val="00242DE1"/>
    <w:rsid w:val="00242FA7"/>
    <w:rsid w:val="0024339A"/>
    <w:rsid w:val="00243641"/>
    <w:rsid w:val="002437DD"/>
    <w:rsid w:val="00244113"/>
    <w:rsid w:val="0024412D"/>
    <w:rsid w:val="0024446E"/>
    <w:rsid w:val="00244A06"/>
    <w:rsid w:val="00245579"/>
    <w:rsid w:val="002458F8"/>
    <w:rsid w:val="0024599B"/>
    <w:rsid w:val="00245D0A"/>
    <w:rsid w:val="0024603E"/>
    <w:rsid w:val="002461C3"/>
    <w:rsid w:val="002469FC"/>
    <w:rsid w:val="00246CD4"/>
    <w:rsid w:val="00246D97"/>
    <w:rsid w:val="0024708E"/>
    <w:rsid w:val="00247162"/>
    <w:rsid w:val="00247796"/>
    <w:rsid w:val="0024798E"/>
    <w:rsid w:val="002479E3"/>
    <w:rsid w:val="00247C17"/>
    <w:rsid w:val="00247C1D"/>
    <w:rsid w:val="00247D11"/>
    <w:rsid w:val="00247D89"/>
    <w:rsid w:val="00247E8D"/>
    <w:rsid w:val="00247F74"/>
    <w:rsid w:val="00250259"/>
    <w:rsid w:val="00250815"/>
    <w:rsid w:val="00250A5C"/>
    <w:rsid w:val="00250F16"/>
    <w:rsid w:val="002510E5"/>
    <w:rsid w:val="002514AA"/>
    <w:rsid w:val="002514E8"/>
    <w:rsid w:val="002517FA"/>
    <w:rsid w:val="002520A3"/>
    <w:rsid w:val="00252241"/>
    <w:rsid w:val="0025226E"/>
    <w:rsid w:val="0025238E"/>
    <w:rsid w:val="00252749"/>
    <w:rsid w:val="00252807"/>
    <w:rsid w:val="00252A43"/>
    <w:rsid w:val="00252B60"/>
    <w:rsid w:val="00252C9A"/>
    <w:rsid w:val="00252D44"/>
    <w:rsid w:val="00252DBC"/>
    <w:rsid w:val="00252EA6"/>
    <w:rsid w:val="0025301A"/>
    <w:rsid w:val="002533AA"/>
    <w:rsid w:val="00253635"/>
    <w:rsid w:val="002536A4"/>
    <w:rsid w:val="00253CF7"/>
    <w:rsid w:val="00253E9D"/>
    <w:rsid w:val="00253FB7"/>
    <w:rsid w:val="00253FBA"/>
    <w:rsid w:val="002541E7"/>
    <w:rsid w:val="00254234"/>
    <w:rsid w:val="0025425C"/>
    <w:rsid w:val="00254279"/>
    <w:rsid w:val="002548D3"/>
    <w:rsid w:val="00254E40"/>
    <w:rsid w:val="00254ECC"/>
    <w:rsid w:val="002553E6"/>
    <w:rsid w:val="002555F0"/>
    <w:rsid w:val="0025575C"/>
    <w:rsid w:val="00255817"/>
    <w:rsid w:val="002559A4"/>
    <w:rsid w:val="00255C09"/>
    <w:rsid w:val="00255E50"/>
    <w:rsid w:val="00255F35"/>
    <w:rsid w:val="002560F6"/>
    <w:rsid w:val="0025626A"/>
    <w:rsid w:val="00256328"/>
    <w:rsid w:val="0025665A"/>
    <w:rsid w:val="00256A43"/>
    <w:rsid w:val="00257239"/>
    <w:rsid w:val="00257AAD"/>
    <w:rsid w:val="00257ADE"/>
    <w:rsid w:val="00257BAF"/>
    <w:rsid w:val="00257C19"/>
    <w:rsid w:val="00257CC7"/>
    <w:rsid w:val="00260006"/>
    <w:rsid w:val="002604B0"/>
    <w:rsid w:val="0026084E"/>
    <w:rsid w:val="00260EB3"/>
    <w:rsid w:val="00261335"/>
    <w:rsid w:val="00261579"/>
    <w:rsid w:val="002617C7"/>
    <w:rsid w:val="002619F2"/>
    <w:rsid w:val="00261ADA"/>
    <w:rsid w:val="00261E0A"/>
    <w:rsid w:val="00261E1D"/>
    <w:rsid w:val="00261E63"/>
    <w:rsid w:val="00262256"/>
    <w:rsid w:val="00262601"/>
    <w:rsid w:val="00262697"/>
    <w:rsid w:val="00262CE8"/>
    <w:rsid w:val="00262D00"/>
    <w:rsid w:val="00262D9A"/>
    <w:rsid w:val="002633DB"/>
    <w:rsid w:val="002635B5"/>
    <w:rsid w:val="00263940"/>
    <w:rsid w:val="00263A7B"/>
    <w:rsid w:val="00263B9A"/>
    <w:rsid w:val="00263D88"/>
    <w:rsid w:val="00263E42"/>
    <w:rsid w:val="0026461B"/>
    <w:rsid w:val="002647D1"/>
    <w:rsid w:val="002647D7"/>
    <w:rsid w:val="002647FE"/>
    <w:rsid w:val="00264D59"/>
    <w:rsid w:val="00264E6F"/>
    <w:rsid w:val="00264EA2"/>
    <w:rsid w:val="002652AC"/>
    <w:rsid w:val="0026564B"/>
    <w:rsid w:val="00265859"/>
    <w:rsid w:val="002658E7"/>
    <w:rsid w:val="00265A09"/>
    <w:rsid w:val="00265A59"/>
    <w:rsid w:val="00265AD2"/>
    <w:rsid w:val="00265C40"/>
    <w:rsid w:val="00265D13"/>
    <w:rsid w:val="00265FF5"/>
    <w:rsid w:val="0026607A"/>
    <w:rsid w:val="0026608A"/>
    <w:rsid w:val="00266234"/>
    <w:rsid w:val="002662E2"/>
    <w:rsid w:val="00266622"/>
    <w:rsid w:val="002666EB"/>
    <w:rsid w:val="00266CAB"/>
    <w:rsid w:val="00267096"/>
    <w:rsid w:val="0026722A"/>
    <w:rsid w:val="0026741D"/>
    <w:rsid w:val="002676BB"/>
    <w:rsid w:val="00267702"/>
    <w:rsid w:val="00267A28"/>
    <w:rsid w:val="00267CB7"/>
    <w:rsid w:val="00267D92"/>
    <w:rsid w:val="00267DC6"/>
    <w:rsid w:val="00270326"/>
    <w:rsid w:val="002703DD"/>
    <w:rsid w:val="00270452"/>
    <w:rsid w:val="00270839"/>
    <w:rsid w:val="00270F74"/>
    <w:rsid w:val="00270F79"/>
    <w:rsid w:val="0027102E"/>
    <w:rsid w:val="0027132E"/>
    <w:rsid w:val="00271EDE"/>
    <w:rsid w:val="0027227B"/>
    <w:rsid w:val="00272474"/>
    <w:rsid w:val="0027258F"/>
    <w:rsid w:val="0027283D"/>
    <w:rsid w:val="00272888"/>
    <w:rsid w:val="00272CAE"/>
    <w:rsid w:val="00272D1E"/>
    <w:rsid w:val="00272D90"/>
    <w:rsid w:val="00272D9C"/>
    <w:rsid w:val="00273327"/>
    <w:rsid w:val="0027350B"/>
    <w:rsid w:val="002739D3"/>
    <w:rsid w:val="00273A2D"/>
    <w:rsid w:val="00273D12"/>
    <w:rsid w:val="00273DE3"/>
    <w:rsid w:val="00274205"/>
    <w:rsid w:val="0027453E"/>
    <w:rsid w:val="0027474E"/>
    <w:rsid w:val="0027478F"/>
    <w:rsid w:val="00274977"/>
    <w:rsid w:val="00274CAB"/>
    <w:rsid w:val="00274FFA"/>
    <w:rsid w:val="00275294"/>
    <w:rsid w:val="0027530A"/>
    <w:rsid w:val="00275465"/>
    <w:rsid w:val="00275893"/>
    <w:rsid w:val="002759E8"/>
    <w:rsid w:val="00275A54"/>
    <w:rsid w:val="00275B60"/>
    <w:rsid w:val="00275F0C"/>
    <w:rsid w:val="00275FFC"/>
    <w:rsid w:val="0027617D"/>
    <w:rsid w:val="002761EC"/>
    <w:rsid w:val="00276426"/>
    <w:rsid w:val="002764F0"/>
    <w:rsid w:val="002766A1"/>
    <w:rsid w:val="002770F4"/>
    <w:rsid w:val="002776DF"/>
    <w:rsid w:val="002778DC"/>
    <w:rsid w:val="0027794D"/>
    <w:rsid w:val="0027796F"/>
    <w:rsid w:val="0027797A"/>
    <w:rsid w:val="00277A30"/>
    <w:rsid w:val="00277B68"/>
    <w:rsid w:val="00277F6D"/>
    <w:rsid w:val="0028030D"/>
    <w:rsid w:val="00280813"/>
    <w:rsid w:val="002809A2"/>
    <w:rsid w:val="00280ABC"/>
    <w:rsid w:val="00280C69"/>
    <w:rsid w:val="00280C8B"/>
    <w:rsid w:val="00280CB5"/>
    <w:rsid w:val="00280FE5"/>
    <w:rsid w:val="0028104A"/>
    <w:rsid w:val="002810E9"/>
    <w:rsid w:val="002814ED"/>
    <w:rsid w:val="002815C5"/>
    <w:rsid w:val="00281830"/>
    <w:rsid w:val="00281855"/>
    <w:rsid w:val="00281AFF"/>
    <w:rsid w:val="002820BE"/>
    <w:rsid w:val="00282117"/>
    <w:rsid w:val="00282B19"/>
    <w:rsid w:val="00282DFF"/>
    <w:rsid w:val="00282E83"/>
    <w:rsid w:val="00282F4A"/>
    <w:rsid w:val="00283177"/>
    <w:rsid w:val="00283254"/>
    <w:rsid w:val="002832EB"/>
    <w:rsid w:val="00283905"/>
    <w:rsid w:val="00283F66"/>
    <w:rsid w:val="0028415F"/>
    <w:rsid w:val="0028417E"/>
    <w:rsid w:val="00284367"/>
    <w:rsid w:val="002843F8"/>
    <w:rsid w:val="00284439"/>
    <w:rsid w:val="0028467B"/>
    <w:rsid w:val="00284859"/>
    <w:rsid w:val="00284A5F"/>
    <w:rsid w:val="00284D59"/>
    <w:rsid w:val="00284E84"/>
    <w:rsid w:val="00285637"/>
    <w:rsid w:val="002857B7"/>
    <w:rsid w:val="00285EFB"/>
    <w:rsid w:val="00286269"/>
    <w:rsid w:val="0028636D"/>
    <w:rsid w:val="00286439"/>
    <w:rsid w:val="002865FA"/>
    <w:rsid w:val="002868F8"/>
    <w:rsid w:val="002869C0"/>
    <w:rsid w:val="00286B25"/>
    <w:rsid w:val="00286FD2"/>
    <w:rsid w:val="0028755B"/>
    <w:rsid w:val="002906CF"/>
    <w:rsid w:val="002906F5"/>
    <w:rsid w:val="00290AAA"/>
    <w:rsid w:val="00290B2A"/>
    <w:rsid w:val="0029128B"/>
    <w:rsid w:val="00291427"/>
    <w:rsid w:val="00291554"/>
    <w:rsid w:val="002918D7"/>
    <w:rsid w:val="00291BC0"/>
    <w:rsid w:val="00291CFD"/>
    <w:rsid w:val="00291E02"/>
    <w:rsid w:val="00292022"/>
    <w:rsid w:val="002920AC"/>
    <w:rsid w:val="002921C4"/>
    <w:rsid w:val="0029264D"/>
    <w:rsid w:val="0029270A"/>
    <w:rsid w:val="00292C21"/>
    <w:rsid w:val="00292C65"/>
    <w:rsid w:val="00292DA5"/>
    <w:rsid w:val="002932EC"/>
    <w:rsid w:val="00293690"/>
    <w:rsid w:val="00293C4F"/>
    <w:rsid w:val="00293E2D"/>
    <w:rsid w:val="00293F44"/>
    <w:rsid w:val="00294239"/>
    <w:rsid w:val="0029451A"/>
    <w:rsid w:val="00294592"/>
    <w:rsid w:val="00294860"/>
    <w:rsid w:val="00294CCA"/>
    <w:rsid w:val="0029558F"/>
    <w:rsid w:val="00295815"/>
    <w:rsid w:val="00295BCB"/>
    <w:rsid w:val="002960F3"/>
    <w:rsid w:val="00296895"/>
    <w:rsid w:val="002968C9"/>
    <w:rsid w:val="00296B7E"/>
    <w:rsid w:val="00296FCC"/>
    <w:rsid w:val="002976AF"/>
    <w:rsid w:val="00297836"/>
    <w:rsid w:val="00297B7D"/>
    <w:rsid w:val="002A083B"/>
    <w:rsid w:val="002A0A61"/>
    <w:rsid w:val="002A1083"/>
    <w:rsid w:val="002A1AD8"/>
    <w:rsid w:val="002A1EE9"/>
    <w:rsid w:val="002A271D"/>
    <w:rsid w:val="002A3790"/>
    <w:rsid w:val="002A3BFD"/>
    <w:rsid w:val="002A3D19"/>
    <w:rsid w:val="002A429C"/>
    <w:rsid w:val="002A439C"/>
    <w:rsid w:val="002A4B2C"/>
    <w:rsid w:val="002A4D54"/>
    <w:rsid w:val="002A4F1A"/>
    <w:rsid w:val="002A5089"/>
    <w:rsid w:val="002A5C74"/>
    <w:rsid w:val="002A6068"/>
    <w:rsid w:val="002A61D2"/>
    <w:rsid w:val="002A63B7"/>
    <w:rsid w:val="002A676A"/>
    <w:rsid w:val="002A6AD1"/>
    <w:rsid w:val="002A6EC3"/>
    <w:rsid w:val="002A6F0D"/>
    <w:rsid w:val="002A7425"/>
    <w:rsid w:val="002A7794"/>
    <w:rsid w:val="002B0225"/>
    <w:rsid w:val="002B02CB"/>
    <w:rsid w:val="002B04DD"/>
    <w:rsid w:val="002B05C7"/>
    <w:rsid w:val="002B0745"/>
    <w:rsid w:val="002B07B1"/>
    <w:rsid w:val="002B09CD"/>
    <w:rsid w:val="002B0A10"/>
    <w:rsid w:val="002B0B00"/>
    <w:rsid w:val="002B0B3E"/>
    <w:rsid w:val="002B0D87"/>
    <w:rsid w:val="002B111D"/>
    <w:rsid w:val="002B11FF"/>
    <w:rsid w:val="002B1579"/>
    <w:rsid w:val="002B1AC9"/>
    <w:rsid w:val="002B1BD9"/>
    <w:rsid w:val="002B1DD3"/>
    <w:rsid w:val="002B1E25"/>
    <w:rsid w:val="002B1E9E"/>
    <w:rsid w:val="002B1EDE"/>
    <w:rsid w:val="002B2068"/>
    <w:rsid w:val="002B20AC"/>
    <w:rsid w:val="002B2422"/>
    <w:rsid w:val="002B2540"/>
    <w:rsid w:val="002B261F"/>
    <w:rsid w:val="002B2738"/>
    <w:rsid w:val="002B2C2C"/>
    <w:rsid w:val="002B2C81"/>
    <w:rsid w:val="002B321A"/>
    <w:rsid w:val="002B34C0"/>
    <w:rsid w:val="002B36AF"/>
    <w:rsid w:val="002B3BEC"/>
    <w:rsid w:val="002B4253"/>
    <w:rsid w:val="002B429D"/>
    <w:rsid w:val="002B433E"/>
    <w:rsid w:val="002B446A"/>
    <w:rsid w:val="002B4AB3"/>
    <w:rsid w:val="002B4B7D"/>
    <w:rsid w:val="002B4CE9"/>
    <w:rsid w:val="002B4D87"/>
    <w:rsid w:val="002B5160"/>
    <w:rsid w:val="002B51D0"/>
    <w:rsid w:val="002B5863"/>
    <w:rsid w:val="002B5E9D"/>
    <w:rsid w:val="002B60CE"/>
    <w:rsid w:val="002B6186"/>
    <w:rsid w:val="002B6395"/>
    <w:rsid w:val="002B639A"/>
    <w:rsid w:val="002B68E0"/>
    <w:rsid w:val="002B717C"/>
    <w:rsid w:val="002B72D7"/>
    <w:rsid w:val="002B738D"/>
    <w:rsid w:val="002B75CC"/>
    <w:rsid w:val="002B7732"/>
    <w:rsid w:val="002B7A6D"/>
    <w:rsid w:val="002B7A9E"/>
    <w:rsid w:val="002B7BC5"/>
    <w:rsid w:val="002B7C3A"/>
    <w:rsid w:val="002C034B"/>
    <w:rsid w:val="002C0811"/>
    <w:rsid w:val="002C088E"/>
    <w:rsid w:val="002C08CB"/>
    <w:rsid w:val="002C08D0"/>
    <w:rsid w:val="002C0A56"/>
    <w:rsid w:val="002C0CF3"/>
    <w:rsid w:val="002C1639"/>
    <w:rsid w:val="002C17F5"/>
    <w:rsid w:val="002C17FA"/>
    <w:rsid w:val="002C18D8"/>
    <w:rsid w:val="002C1FF5"/>
    <w:rsid w:val="002C2244"/>
    <w:rsid w:val="002C2291"/>
    <w:rsid w:val="002C24AD"/>
    <w:rsid w:val="002C27CE"/>
    <w:rsid w:val="002C2D5B"/>
    <w:rsid w:val="002C2F4D"/>
    <w:rsid w:val="002C31AD"/>
    <w:rsid w:val="002C3345"/>
    <w:rsid w:val="002C33CC"/>
    <w:rsid w:val="002C3478"/>
    <w:rsid w:val="002C364F"/>
    <w:rsid w:val="002C38B4"/>
    <w:rsid w:val="002C3BB2"/>
    <w:rsid w:val="002C3E7F"/>
    <w:rsid w:val="002C40A1"/>
    <w:rsid w:val="002C46B3"/>
    <w:rsid w:val="002C484B"/>
    <w:rsid w:val="002C4C8F"/>
    <w:rsid w:val="002C4E58"/>
    <w:rsid w:val="002C4F68"/>
    <w:rsid w:val="002C5212"/>
    <w:rsid w:val="002C53AF"/>
    <w:rsid w:val="002C54A5"/>
    <w:rsid w:val="002C5685"/>
    <w:rsid w:val="002C5BE2"/>
    <w:rsid w:val="002C5F12"/>
    <w:rsid w:val="002C6002"/>
    <w:rsid w:val="002C611F"/>
    <w:rsid w:val="002C6645"/>
    <w:rsid w:val="002C6891"/>
    <w:rsid w:val="002C6A56"/>
    <w:rsid w:val="002C6A83"/>
    <w:rsid w:val="002C720E"/>
    <w:rsid w:val="002C73B3"/>
    <w:rsid w:val="002C788F"/>
    <w:rsid w:val="002D00A3"/>
    <w:rsid w:val="002D087B"/>
    <w:rsid w:val="002D0923"/>
    <w:rsid w:val="002D0BCE"/>
    <w:rsid w:val="002D0C59"/>
    <w:rsid w:val="002D0C99"/>
    <w:rsid w:val="002D0E54"/>
    <w:rsid w:val="002D154D"/>
    <w:rsid w:val="002D15E8"/>
    <w:rsid w:val="002D1974"/>
    <w:rsid w:val="002D1B5F"/>
    <w:rsid w:val="002D1B6D"/>
    <w:rsid w:val="002D282D"/>
    <w:rsid w:val="002D2956"/>
    <w:rsid w:val="002D2F41"/>
    <w:rsid w:val="002D34E6"/>
    <w:rsid w:val="002D371B"/>
    <w:rsid w:val="002D3739"/>
    <w:rsid w:val="002D3A88"/>
    <w:rsid w:val="002D3BC2"/>
    <w:rsid w:val="002D3E06"/>
    <w:rsid w:val="002D4020"/>
    <w:rsid w:val="002D40FC"/>
    <w:rsid w:val="002D465B"/>
    <w:rsid w:val="002D4919"/>
    <w:rsid w:val="002D4A80"/>
    <w:rsid w:val="002D4F07"/>
    <w:rsid w:val="002D52E5"/>
    <w:rsid w:val="002D592E"/>
    <w:rsid w:val="002D5DDD"/>
    <w:rsid w:val="002D5FB1"/>
    <w:rsid w:val="002D6076"/>
    <w:rsid w:val="002D6137"/>
    <w:rsid w:val="002D661A"/>
    <w:rsid w:val="002D6680"/>
    <w:rsid w:val="002D6707"/>
    <w:rsid w:val="002D6A77"/>
    <w:rsid w:val="002D73F9"/>
    <w:rsid w:val="002D74E0"/>
    <w:rsid w:val="002D7799"/>
    <w:rsid w:val="002D7A31"/>
    <w:rsid w:val="002E0337"/>
    <w:rsid w:val="002E036F"/>
    <w:rsid w:val="002E0808"/>
    <w:rsid w:val="002E0997"/>
    <w:rsid w:val="002E0B71"/>
    <w:rsid w:val="002E1435"/>
    <w:rsid w:val="002E15C8"/>
    <w:rsid w:val="002E16F9"/>
    <w:rsid w:val="002E173F"/>
    <w:rsid w:val="002E1A60"/>
    <w:rsid w:val="002E2232"/>
    <w:rsid w:val="002E24D5"/>
    <w:rsid w:val="002E25DB"/>
    <w:rsid w:val="002E26EE"/>
    <w:rsid w:val="002E271E"/>
    <w:rsid w:val="002E272E"/>
    <w:rsid w:val="002E2B05"/>
    <w:rsid w:val="002E2BE9"/>
    <w:rsid w:val="002E2D6C"/>
    <w:rsid w:val="002E2E6B"/>
    <w:rsid w:val="002E3476"/>
    <w:rsid w:val="002E35B3"/>
    <w:rsid w:val="002E3952"/>
    <w:rsid w:val="002E3A54"/>
    <w:rsid w:val="002E3BD7"/>
    <w:rsid w:val="002E3F75"/>
    <w:rsid w:val="002E407E"/>
    <w:rsid w:val="002E4956"/>
    <w:rsid w:val="002E4D02"/>
    <w:rsid w:val="002E51A4"/>
    <w:rsid w:val="002E5330"/>
    <w:rsid w:val="002E55A2"/>
    <w:rsid w:val="002E5AEB"/>
    <w:rsid w:val="002E5B49"/>
    <w:rsid w:val="002E5B91"/>
    <w:rsid w:val="002E5C52"/>
    <w:rsid w:val="002E6235"/>
    <w:rsid w:val="002E63C7"/>
    <w:rsid w:val="002E674A"/>
    <w:rsid w:val="002E67E7"/>
    <w:rsid w:val="002E6812"/>
    <w:rsid w:val="002E6B2B"/>
    <w:rsid w:val="002E6E86"/>
    <w:rsid w:val="002E6FDF"/>
    <w:rsid w:val="002E7491"/>
    <w:rsid w:val="002E74B9"/>
    <w:rsid w:val="002E7621"/>
    <w:rsid w:val="002E7660"/>
    <w:rsid w:val="002E7764"/>
    <w:rsid w:val="002E7784"/>
    <w:rsid w:val="002E780D"/>
    <w:rsid w:val="002E7B67"/>
    <w:rsid w:val="002F0385"/>
    <w:rsid w:val="002F03B7"/>
    <w:rsid w:val="002F053B"/>
    <w:rsid w:val="002F07CE"/>
    <w:rsid w:val="002F0B78"/>
    <w:rsid w:val="002F123E"/>
    <w:rsid w:val="002F1662"/>
    <w:rsid w:val="002F1791"/>
    <w:rsid w:val="002F1837"/>
    <w:rsid w:val="002F18BD"/>
    <w:rsid w:val="002F1CD5"/>
    <w:rsid w:val="002F1DB2"/>
    <w:rsid w:val="002F1FAD"/>
    <w:rsid w:val="002F1FBD"/>
    <w:rsid w:val="002F1FBE"/>
    <w:rsid w:val="002F1FD2"/>
    <w:rsid w:val="002F271A"/>
    <w:rsid w:val="002F2B27"/>
    <w:rsid w:val="002F2F91"/>
    <w:rsid w:val="002F3196"/>
    <w:rsid w:val="002F3983"/>
    <w:rsid w:val="002F3DC5"/>
    <w:rsid w:val="002F4167"/>
    <w:rsid w:val="002F42DC"/>
    <w:rsid w:val="002F4302"/>
    <w:rsid w:val="002F48A3"/>
    <w:rsid w:val="002F48FD"/>
    <w:rsid w:val="002F4A63"/>
    <w:rsid w:val="002F4B52"/>
    <w:rsid w:val="002F4C00"/>
    <w:rsid w:val="002F4EB4"/>
    <w:rsid w:val="002F62BA"/>
    <w:rsid w:val="002F6570"/>
    <w:rsid w:val="002F68ED"/>
    <w:rsid w:val="002F6A8C"/>
    <w:rsid w:val="002F6C2A"/>
    <w:rsid w:val="002F7510"/>
    <w:rsid w:val="002F7C3E"/>
    <w:rsid w:val="002F7E3E"/>
    <w:rsid w:val="0030014B"/>
    <w:rsid w:val="00300433"/>
    <w:rsid w:val="00300526"/>
    <w:rsid w:val="003006E7"/>
    <w:rsid w:val="003007CB"/>
    <w:rsid w:val="0030086E"/>
    <w:rsid w:val="00300A06"/>
    <w:rsid w:val="00300A8D"/>
    <w:rsid w:val="00300C34"/>
    <w:rsid w:val="003010F9"/>
    <w:rsid w:val="0030122D"/>
    <w:rsid w:val="003013EB"/>
    <w:rsid w:val="0030171F"/>
    <w:rsid w:val="0030196C"/>
    <w:rsid w:val="00301B0D"/>
    <w:rsid w:val="00301D6A"/>
    <w:rsid w:val="00301EFA"/>
    <w:rsid w:val="00301FCC"/>
    <w:rsid w:val="00302763"/>
    <w:rsid w:val="00302B60"/>
    <w:rsid w:val="00302D5C"/>
    <w:rsid w:val="00302E8A"/>
    <w:rsid w:val="00302E94"/>
    <w:rsid w:val="00303015"/>
    <w:rsid w:val="003030E1"/>
    <w:rsid w:val="0030320A"/>
    <w:rsid w:val="00303497"/>
    <w:rsid w:val="00303576"/>
    <w:rsid w:val="003036AD"/>
    <w:rsid w:val="003038CB"/>
    <w:rsid w:val="00303943"/>
    <w:rsid w:val="00303A89"/>
    <w:rsid w:val="00304071"/>
    <w:rsid w:val="003041BD"/>
    <w:rsid w:val="00304479"/>
    <w:rsid w:val="00304796"/>
    <w:rsid w:val="003047AF"/>
    <w:rsid w:val="00304EB3"/>
    <w:rsid w:val="00304EC9"/>
    <w:rsid w:val="00305128"/>
    <w:rsid w:val="003052C0"/>
    <w:rsid w:val="00306465"/>
    <w:rsid w:val="0030648A"/>
    <w:rsid w:val="00306817"/>
    <w:rsid w:val="00306BCE"/>
    <w:rsid w:val="00306DBB"/>
    <w:rsid w:val="00306EA9"/>
    <w:rsid w:val="00306F18"/>
    <w:rsid w:val="00307223"/>
    <w:rsid w:val="003074BC"/>
    <w:rsid w:val="003075AA"/>
    <w:rsid w:val="00307B31"/>
    <w:rsid w:val="00307C34"/>
    <w:rsid w:val="00307DA2"/>
    <w:rsid w:val="00307DAA"/>
    <w:rsid w:val="00307DD8"/>
    <w:rsid w:val="00307FAE"/>
    <w:rsid w:val="00310081"/>
    <w:rsid w:val="003100C1"/>
    <w:rsid w:val="003100FE"/>
    <w:rsid w:val="003101E2"/>
    <w:rsid w:val="003102C5"/>
    <w:rsid w:val="0031040B"/>
    <w:rsid w:val="0031072C"/>
    <w:rsid w:val="0031081F"/>
    <w:rsid w:val="00310901"/>
    <w:rsid w:val="00310DFD"/>
    <w:rsid w:val="0031131C"/>
    <w:rsid w:val="00311507"/>
    <w:rsid w:val="0031172B"/>
    <w:rsid w:val="00311994"/>
    <w:rsid w:val="00311C68"/>
    <w:rsid w:val="00311D14"/>
    <w:rsid w:val="00311D70"/>
    <w:rsid w:val="00311DCA"/>
    <w:rsid w:val="00311EF9"/>
    <w:rsid w:val="00312254"/>
    <w:rsid w:val="0031234C"/>
    <w:rsid w:val="003124BC"/>
    <w:rsid w:val="00312B6C"/>
    <w:rsid w:val="00312E53"/>
    <w:rsid w:val="00312FFC"/>
    <w:rsid w:val="003130E5"/>
    <w:rsid w:val="0031372A"/>
    <w:rsid w:val="0031384E"/>
    <w:rsid w:val="0031453A"/>
    <w:rsid w:val="0031464C"/>
    <w:rsid w:val="00314DB0"/>
    <w:rsid w:val="00314DB7"/>
    <w:rsid w:val="00314F2A"/>
    <w:rsid w:val="00314F95"/>
    <w:rsid w:val="00315017"/>
    <w:rsid w:val="00315390"/>
    <w:rsid w:val="00315600"/>
    <w:rsid w:val="003156A6"/>
    <w:rsid w:val="00315A8C"/>
    <w:rsid w:val="00315DEB"/>
    <w:rsid w:val="00315E60"/>
    <w:rsid w:val="00315E97"/>
    <w:rsid w:val="00315F77"/>
    <w:rsid w:val="0031612C"/>
    <w:rsid w:val="00316854"/>
    <w:rsid w:val="00316A07"/>
    <w:rsid w:val="00316AB2"/>
    <w:rsid w:val="003170F6"/>
    <w:rsid w:val="003176C7"/>
    <w:rsid w:val="0031797E"/>
    <w:rsid w:val="0032082A"/>
    <w:rsid w:val="00320B34"/>
    <w:rsid w:val="00320CAD"/>
    <w:rsid w:val="00321064"/>
    <w:rsid w:val="00321552"/>
    <w:rsid w:val="003216B9"/>
    <w:rsid w:val="00321D66"/>
    <w:rsid w:val="00321EE2"/>
    <w:rsid w:val="003220E3"/>
    <w:rsid w:val="0032230D"/>
    <w:rsid w:val="003227C7"/>
    <w:rsid w:val="003229A4"/>
    <w:rsid w:val="00322EBD"/>
    <w:rsid w:val="00322FEE"/>
    <w:rsid w:val="0032331A"/>
    <w:rsid w:val="00323460"/>
    <w:rsid w:val="00323AFC"/>
    <w:rsid w:val="00323F04"/>
    <w:rsid w:val="0032405D"/>
    <w:rsid w:val="003241D4"/>
    <w:rsid w:val="00324259"/>
    <w:rsid w:val="00324497"/>
    <w:rsid w:val="0032488E"/>
    <w:rsid w:val="00324937"/>
    <w:rsid w:val="00324C72"/>
    <w:rsid w:val="00324F44"/>
    <w:rsid w:val="00324F75"/>
    <w:rsid w:val="003250FE"/>
    <w:rsid w:val="003251C3"/>
    <w:rsid w:val="00325971"/>
    <w:rsid w:val="003259D4"/>
    <w:rsid w:val="00325C68"/>
    <w:rsid w:val="00325EE2"/>
    <w:rsid w:val="00325FFD"/>
    <w:rsid w:val="00326129"/>
    <w:rsid w:val="0032698A"/>
    <w:rsid w:val="00326BD7"/>
    <w:rsid w:val="00326C9F"/>
    <w:rsid w:val="003270ED"/>
    <w:rsid w:val="0032733A"/>
    <w:rsid w:val="00327387"/>
    <w:rsid w:val="003276E3"/>
    <w:rsid w:val="00327B03"/>
    <w:rsid w:val="00327EF9"/>
    <w:rsid w:val="003301E9"/>
    <w:rsid w:val="00330243"/>
    <w:rsid w:val="003303BD"/>
    <w:rsid w:val="003304C7"/>
    <w:rsid w:val="003306E1"/>
    <w:rsid w:val="003309FB"/>
    <w:rsid w:val="00330B0D"/>
    <w:rsid w:val="00330C5D"/>
    <w:rsid w:val="003310D7"/>
    <w:rsid w:val="00331288"/>
    <w:rsid w:val="00331408"/>
    <w:rsid w:val="00331550"/>
    <w:rsid w:val="003317AF"/>
    <w:rsid w:val="00331F77"/>
    <w:rsid w:val="003322E7"/>
    <w:rsid w:val="0033237A"/>
    <w:rsid w:val="003324CA"/>
    <w:rsid w:val="00332565"/>
    <w:rsid w:val="00332583"/>
    <w:rsid w:val="003325D1"/>
    <w:rsid w:val="003326CB"/>
    <w:rsid w:val="00332902"/>
    <w:rsid w:val="00332D6E"/>
    <w:rsid w:val="00332DD8"/>
    <w:rsid w:val="00332E3C"/>
    <w:rsid w:val="00333352"/>
    <w:rsid w:val="00333783"/>
    <w:rsid w:val="00333BB3"/>
    <w:rsid w:val="00333F6E"/>
    <w:rsid w:val="00333FF4"/>
    <w:rsid w:val="003341E6"/>
    <w:rsid w:val="003343A7"/>
    <w:rsid w:val="003343C7"/>
    <w:rsid w:val="003343D0"/>
    <w:rsid w:val="003344FC"/>
    <w:rsid w:val="003346A2"/>
    <w:rsid w:val="003346B6"/>
    <w:rsid w:val="00334921"/>
    <w:rsid w:val="00334A60"/>
    <w:rsid w:val="00334D94"/>
    <w:rsid w:val="00334E15"/>
    <w:rsid w:val="00334F8D"/>
    <w:rsid w:val="00335024"/>
    <w:rsid w:val="00335180"/>
    <w:rsid w:val="003354CD"/>
    <w:rsid w:val="003355C6"/>
    <w:rsid w:val="00335751"/>
    <w:rsid w:val="003358AA"/>
    <w:rsid w:val="003359A3"/>
    <w:rsid w:val="00335A5E"/>
    <w:rsid w:val="00335B55"/>
    <w:rsid w:val="00335C86"/>
    <w:rsid w:val="00335D97"/>
    <w:rsid w:val="00335EA4"/>
    <w:rsid w:val="00335FE1"/>
    <w:rsid w:val="003362D8"/>
    <w:rsid w:val="003365BB"/>
    <w:rsid w:val="00336A6E"/>
    <w:rsid w:val="00336C46"/>
    <w:rsid w:val="00336F9E"/>
    <w:rsid w:val="003370E5"/>
    <w:rsid w:val="0033730B"/>
    <w:rsid w:val="00337613"/>
    <w:rsid w:val="00337964"/>
    <w:rsid w:val="00337A5E"/>
    <w:rsid w:val="00337D04"/>
    <w:rsid w:val="00340077"/>
    <w:rsid w:val="003401DA"/>
    <w:rsid w:val="00340208"/>
    <w:rsid w:val="00340261"/>
    <w:rsid w:val="00340426"/>
    <w:rsid w:val="0034089B"/>
    <w:rsid w:val="003408BC"/>
    <w:rsid w:val="00340B5E"/>
    <w:rsid w:val="00340CA2"/>
    <w:rsid w:val="00340D7A"/>
    <w:rsid w:val="00340E0D"/>
    <w:rsid w:val="00340FAE"/>
    <w:rsid w:val="0034110C"/>
    <w:rsid w:val="0034157C"/>
    <w:rsid w:val="00341852"/>
    <w:rsid w:val="00341C6E"/>
    <w:rsid w:val="0034236D"/>
    <w:rsid w:val="00342633"/>
    <w:rsid w:val="003427B0"/>
    <w:rsid w:val="003427F4"/>
    <w:rsid w:val="00342850"/>
    <w:rsid w:val="003428D3"/>
    <w:rsid w:val="003428FD"/>
    <w:rsid w:val="00342B55"/>
    <w:rsid w:val="00342D03"/>
    <w:rsid w:val="00342D5F"/>
    <w:rsid w:val="00342E6A"/>
    <w:rsid w:val="00342EBB"/>
    <w:rsid w:val="00342EE3"/>
    <w:rsid w:val="0034317F"/>
    <w:rsid w:val="003432A8"/>
    <w:rsid w:val="003432C8"/>
    <w:rsid w:val="00343637"/>
    <w:rsid w:val="0034367E"/>
    <w:rsid w:val="00343681"/>
    <w:rsid w:val="003436A9"/>
    <w:rsid w:val="0034372C"/>
    <w:rsid w:val="0034392C"/>
    <w:rsid w:val="00343931"/>
    <w:rsid w:val="00343B77"/>
    <w:rsid w:val="00343D87"/>
    <w:rsid w:val="00343DF8"/>
    <w:rsid w:val="003443B7"/>
    <w:rsid w:val="0034490C"/>
    <w:rsid w:val="003450B1"/>
    <w:rsid w:val="00345468"/>
    <w:rsid w:val="00345CD4"/>
    <w:rsid w:val="00345CDD"/>
    <w:rsid w:val="00345E8D"/>
    <w:rsid w:val="00345FF9"/>
    <w:rsid w:val="0034613F"/>
    <w:rsid w:val="00346A66"/>
    <w:rsid w:val="00346CA5"/>
    <w:rsid w:val="00346D02"/>
    <w:rsid w:val="00346ED3"/>
    <w:rsid w:val="00347657"/>
    <w:rsid w:val="003478F5"/>
    <w:rsid w:val="00347BCC"/>
    <w:rsid w:val="00350105"/>
    <w:rsid w:val="003501DD"/>
    <w:rsid w:val="003502DD"/>
    <w:rsid w:val="00350772"/>
    <w:rsid w:val="003508AD"/>
    <w:rsid w:val="003508EC"/>
    <w:rsid w:val="00350B38"/>
    <w:rsid w:val="00350F2B"/>
    <w:rsid w:val="003512AF"/>
    <w:rsid w:val="0035130C"/>
    <w:rsid w:val="00351427"/>
    <w:rsid w:val="003514C4"/>
    <w:rsid w:val="00351DE8"/>
    <w:rsid w:val="00352107"/>
    <w:rsid w:val="0035214E"/>
    <w:rsid w:val="003531B2"/>
    <w:rsid w:val="003531BB"/>
    <w:rsid w:val="00353333"/>
    <w:rsid w:val="00353472"/>
    <w:rsid w:val="003537B9"/>
    <w:rsid w:val="003537CC"/>
    <w:rsid w:val="00353991"/>
    <w:rsid w:val="00353D2B"/>
    <w:rsid w:val="00353FD7"/>
    <w:rsid w:val="0035405C"/>
    <w:rsid w:val="0035430F"/>
    <w:rsid w:val="0035431F"/>
    <w:rsid w:val="003543D5"/>
    <w:rsid w:val="00354768"/>
    <w:rsid w:val="00354770"/>
    <w:rsid w:val="00354C94"/>
    <w:rsid w:val="00354F69"/>
    <w:rsid w:val="00355064"/>
    <w:rsid w:val="0035520C"/>
    <w:rsid w:val="00355DF1"/>
    <w:rsid w:val="003561C5"/>
    <w:rsid w:val="00356530"/>
    <w:rsid w:val="003567A6"/>
    <w:rsid w:val="00356CB6"/>
    <w:rsid w:val="00356DCF"/>
    <w:rsid w:val="00356FDD"/>
    <w:rsid w:val="00357207"/>
    <w:rsid w:val="003574B2"/>
    <w:rsid w:val="00357870"/>
    <w:rsid w:val="003602B3"/>
    <w:rsid w:val="00360BEC"/>
    <w:rsid w:val="00360BFE"/>
    <w:rsid w:val="00360C92"/>
    <w:rsid w:val="00361011"/>
    <w:rsid w:val="00361026"/>
    <w:rsid w:val="0036109C"/>
    <w:rsid w:val="003611FB"/>
    <w:rsid w:val="00361435"/>
    <w:rsid w:val="00361491"/>
    <w:rsid w:val="00361678"/>
    <w:rsid w:val="003616EF"/>
    <w:rsid w:val="00361788"/>
    <w:rsid w:val="00361A71"/>
    <w:rsid w:val="00361D1A"/>
    <w:rsid w:val="0036208B"/>
    <w:rsid w:val="003624F1"/>
    <w:rsid w:val="003624FE"/>
    <w:rsid w:val="00362823"/>
    <w:rsid w:val="00362B30"/>
    <w:rsid w:val="00362E7B"/>
    <w:rsid w:val="00362FA1"/>
    <w:rsid w:val="0036312F"/>
    <w:rsid w:val="003632B6"/>
    <w:rsid w:val="00363482"/>
    <w:rsid w:val="0036351D"/>
    <w:rsid w:val="003636BA"/>
    <w:rsid w:val="00363799"/>
    <w:rsid w:val="00363817"/>
    <w:rsid w:val="0036389B"/>
    <w:rsid w:val="00363F3C"/>
    <w:rsid w:val="003640F3"/>
    <w:rsid w:val="00364132"/>
    <w:rsid w:val="0036449E"/>
    <w:rsid w:val="00364A78"/>
    <w:rsid w:val="00364C30"/>
    <w:rsid w:val="00364D0A"/>
    <w:rsid w:val="00364E54"/>
    <w:rsid w:val="00364E7F"/>
    <w:rsid w:val="00365025"/>
    <w:rsid w:val="003652A8"/>
    <w:rsid w:val="0036548D"/>
    <w:rsid w:val="00365B21"/>
    <w:rsid w:val="00365B64"/>
    <w:rsid w:val="00365B94"/>
    <w:rsid w:val="0036622A"/>
    <w:rsid w:val="0036684F"/>
    <w:rsid w:val="00366CC3"/>
    <w:rsid w:val="0036769E"/>
    <w:rsid w:val="003676BB"/>
    <w:rsid w:val="00367A91"/>
    <w:rsid w:val="00367AAD"/>
    <w:rsid w:val="00367B50"/>
    <w:rsid w:val="00367B54"/>
    <w:rsid w:val="00370014"/>
    <w:rsid w:val="0037001B"/>
    <w:rsid w:val="00370238"/>
    <w:rsid w:val="00370CD8"/>
    <w:rsid w:val="00370CDE"/>
    <w:rsid w:val="00370DEA"/>
    <w:rsid w:val="00370E6B"/>
    <w:rsid w:val="00370F3D"/>
    <w:rsid w:val="0037100C"/>
    <w:rsid w:val="00371501"/>
    <w:rsid w:val="00371D2B"/>
    <w:rsid w:val="00371F2A"/>
    <w:rsid w:val="003720AD"/>
    <w:rsid w:val="0037222C"/>
    <w:rsid w:val="00372479"/>
    <w:rsid w:val="003724CB"/>
    <w:rsid w:val="00372755"/>
    <w:rsid w:val="00372888"/>
    <w:rsid w:val="00373006"/>
    <w:rsid w:val="0037334C"/>
    <w:rsid w:val="00373574"/>
    <w:rsid w:val="00373C8D"/>
    <w:rsid w:val="00373D7E"/>
    <w:rsid w:val="00373F41"/>
    <w:rsid w:val="0037459C"/>
    <w:rsid w:val="003745A3"/>
    <w:rsid w:val="00374611"/>
    <w:rsid w:val="003746AC"/>
    <w:rsid w:val="00374AC2"/>
    <w:rsid w:val="00374CE2"/>
    <w:rsid w:val="00374E69"/>
    <w:rsid w:val="00374EDB"/>
    <w:rsid w:val="00375232"/>
    <w:rsid w:val="00375737"/>
    <w:rsid w:val="003758B0"/>
    <w:rsid w:val="00375B1E"/>
    <w:rsid w:val="00375E43"/>
    <w:rsid w:val="00376137"/>
    <w:rsid w:val="00376244"/>
    <w:rsid w:val="00376529"/>
    <w:rsid w:val="00376AA6"/>
    <w:rsid w:val="00376D03"/>
    <w:rsid w:val="00376F94"/>
    <w:rsid w:val="003772F2"/>
    <w:rsid w:val="0037730E"/>
    <w:rsid w:val="00377374"/>
    <w:rsid w:val="00377482"/>
    <w:rsid w:val="00377583"/>
    <w:rsid w:val="00377865"/>
    <w:rsid w:val="00377D39"/>
    <w:rsid w:val="00377DF7"/>
    <w:rsid w:val="003801E9"/>
    <w:rsid w:val="00380234"/>
    <w:rsid w:val="0038032F"/>
    <w:rsid w:val="00380411"/>
    <w:rsid w:val="00380475"/>
    <w:rsid w:val="00380538"/>
    <w:rsid w:val="003805AF"/>
    <w:rsid w:val="003807B2"/>
    <w:rsid w:val="003808AD"/>
    <w:rsid w:val="00380CA3"/>
    <w:rsid w:val="00380D90"/>
    <w:rsid w:val="00380DF4"/>
    <w:rsid w:val="00380FAB"/>
    <w:rsid w:val="00381587"/>
    <w:rsid w:val="0038186E"/>
    <w:rsid w:val="003818FB"/>
    <w:rsid w:val="00381E46"/>
    <w:rsid w:val="00382216"/>
    <w:rsid w:val="0038237B"/>
    <w:rsid w:val="003827E5"/>
    <w:rsid w:val="00382913"/>
    <w:rsid w:val="00382963"/>
    <w:rsid w:val="0038297C"/>
    <w:rsid w:val="00382986"/>
    <w:rsid w:val="00382B56"/>
    <w:rsid w:val="00382B91"/>
    <w:rsid w:val="00382FFA"/>
    <w:rsid w:val="00383154"/>
    <w:rsid w:val="00383432"/>
    <w:rsid w:val="00383571"/>
    <w:rsid w:val="00383642"/>
    <w:rsid w:val="003836A2"/>
    <w:rsid w:val="00383E30"/>
    <w:rsid w:val="003840E7"/>
    <w:rsid w:val="00384A48"/>
    <w:rsid w:val="00384C3E"/>
    <w:rsid w:val="00384DC1"/>
    <w:rsid w:val="00385043"/>
    <w:rsid w:val="003855FF"/>
    <w:rsid w:val="00385807"/>
    <w:rsid w:val="00385D57"/>
    <w:rsid w:val="00385FD1"/>
    <w:rsid w:val="00386006"/>
    <w:rsid w:val="003861E5"/>
    <w:rsid w:val="00386381"/>
    <w:rsid w:val="0038645C"/>
    <w:rsid w:val="003865C4"/>
    <w:rsid w:val="00386966"/>
    <w:rsid w:val="003869C2"/>
    <w:rsid w:val="00386D4D"/>
    <w:rsid w:val="00386F23"/>
    <w:rsid w:val="00386FD3"/>
    <w:rsid w:val="003870AA"/>
    <w:rsid w:val="003873A6"/>
    <w:rsid w:val="00387643"/>
    <w:rsid w:val="0038781B"/>
    <w:rsid w:val="003878CD"/>
    <w:rsid w:val="00387B1F"/>
    <w:rsid w:val="00387BA4"/>
    <w:rsid w:val="00387BFD"/>
    <w:rsid w:val="00387DB3"/>
    <w:rsid w:val="0039022D"/>
    <w:rsid w:val="0039037A"/>
    <w:rsid w:val="00390903"/>
    <w:rsid w:val="00391070"/>
    <w:rsid w:val="00391171"/>
    <w:rsid w:val="003914E7"/>
    <w:rsid w:val="00391524"/>
    <w:rsid w:val="00391640"/>
    <w:rsid w:val="003916F1"/>
    <w:rsid w:val="00391861"/>
    <w:rsid w:val="003918D3"/>
    <w:rsid w:val="00391ACA"/>
    <w:rsid w:val="00391CCE"/>
    <w:rsid w:val="00391CEC"/>
    <w:rsid w:val="00391CF7"/>
    <w:rsid w:val="00391D92"/>
    <w:rsid w:val="00391F1E"/>
    <w:rsid w:val="0039273C"/>
    <w:rsid w:val="003927C8"/>
    <w:rsid w:val="003928AD"/>
    <w:rsid w:val="00392A21"/>
    <w:rsid w:val="00392D7A"/>
    <w:rsid w:val="0039329D"/>
    <w:rsid w:val="00393306"/>
    <w:rsid w:val="003933BF"/>
    <w:rsid w:val="00393477"/>
    <w:rsid w:val="003934C5"/>
    <w:rsid w:val="0039350B"/>
    <w:rsid w:val="00393626"/>
    <w:rsid w:val="00393803"/>
    <w:rsid w:val="003939C6"/>
    <w:rsid w:val="00393BDC"/>
    <w:rsid w:val="00393C64"/>
    <w:rsid w:val="00393E66"/>
    <w:rsid w:val="00393F12"/>
    <w:rsid w:val="00393FB0"/>
    <w:rsid w:val="003940F6"/>
    <w:rsid w:val="0039414E"/>
    <w:rsid w:val="00394151"/>
    <w:rsid w:val="003941EE"/>
    <w:rsid w:val="00394216"/>
    <w:rsid w:val="0039446F"/>
    <w:rsid w:val="00394614"/>
    <w:rsid w:val="0039462D"/>
    <w:rsid w:val="00394840"/>
    <w:rsid w:val="00394A5E"/>
    <w:rsid w:val="00394CC9"/>
    <w:rsid w:val="0039533D"/>
    <w:rsid w:val="003955B9"/>
    <w:rsid w:val="0039591E"/>
    <w:rsid w:val="003959B1"/>
    <w:rsid w:val="00395A53"/>
    <w:rsid w:val="00395B02"/>
    <w:rsid w:val="00395B2B"/>
    <w:rsid w:val="00395B9E"/>
    <w:rsid w:val="00395E56"/>
    <w:rsid w:val="00396093"/>
    <w:rsid w:val="003961A7"/>
    <w:rsid w:val="00396303"/>
    <w:rsid w:val="003964AE"/>
    <w:rsid w:val="00396725"/>
    <w:rsid w:val="00396900"/>
    <w:rsid w:val="003969BE"/>
    <w:rsid w:val="00396B16"/>
    <w:rsid w:val="003974E8"/>
    <w:rsid w:val="0039756D"/>
    <w:rsid w:val="0039779B"/>
    <w:rsid w:val="0039791B"/>
    <w:rsid w:val="003A010D"/>
    <w:rsid w:val="003A059A"/>
    <w:rsid w:val="003A05AE"/>
    <w:rsid w:val="003A06B7"/>
    <w:rsid w:val="003A06CE"/>
    <w:rsid w:val="003A0787"/>
    <w:rsid w:val="003A07E5"/>
    <w:rsid w:val="003A09C3"/>
    <w:rsid w:val="003A0B43"/>
    <w:rsid w:val="003A0BC4"/>
    <w:rsid w:val="003A0E34"/>
    <w:rsid w:val="003A0E78"/>
    <w:rsid w:val="003A0FC0"/>
    <w:rsid w:val="003A103A"/>
    <w:rsid w:val="003A144E"/>
    <w:rsid w:val="003A1774"/>
    <w:rsid w:val="003A196D"/>
    <w:rsid w:val="003A1C57"/>
    <w:rsid w:val="003A1E53"/>
    <w:rsid w:val="003A1FFF"/>
    <w:rsid w:val="003A212F"/>
    <w:rsid w:val="003A21BA"/>
    <w:rsid w:val="003A22A3"/>
    <w:rsid w:val="003A249A"/>
    <w:rsid w:val="003A3229"/>
    <w:rsid w:val="003A3520"/>
    <w:rsid w:val="003A372C"/>
    <w:rsid w:val="003A383A"/>
    <w:rsid w:val="003A3A17"/>
    <w:rsid w:val="003A3ECD"/>
    <w:rsid w:val="003A55B8"/>
    <w:rsid w:val="003A58A9"/>
    <w:rsid w:val="003A5AA8"/>
    <w:rsid w:val="003A5B99"/>
    <w:rsid w:val="003A5D6E"/>
    <w:rsid w:val="003A5DE9"/>
    <w:rsid w:val="003A5E32"/>
    <w:rsid w:val="003A6149"/>
    <w:rsid w:val="003A61BD"/>
    <w:rsid w:val="003A6236"/>
    <w:rsid w:val="003A63C5"/>
    <w:rsid w:val="003A691C"/>
    <w:rsid w:val="003A6A23"/>
    <w:rsid w:val="003A6AE8"/>
    <w:rsid w:val="003A6CFC"/>
    <w:rsid w:val="003A6F4F"/>
    <w:rsid w:val="003A7210"/>
    <w:rsid w:val="003A7215"/>
    <w:rsid w:val="003A73DF"/>
    <w:rsid w:val="003A76F1"/>
    <w:rsid w:val="003A79BE"/>
    <w:rsid w:val="003A7B83"/>
    <w:rsid w:val="003A7E49"/>
    <w:rsid w:val="003A7EB5"/>
    <w:rsid w:val="003B015E"/>
    <w:rsid w:val="003B0234"/>
    <w:rsid w:val="003B0495"/>
    <w:rsid w:val="003B0B0E"/>
    <w:rsid w:val="003B0C9D"/>
    <w:rsid w:val="003B0E99"/>
    <w:rsid w:val="003B1B4B"/>
    <w:rsid w:val="003B1F95"/>
    <w:rsid w:val="003B2506"/>
    <w:rsid w:val="003B2540"/>
    <w:rsid w:val="003B2729"/>
    <w:rsid w:val="003B2CFF"/>
    <w:rsid w:val="003B3638"/>
    <w:rsid w:val="003B3761"/>
    <w:rsid w:val="003B3BF9"/>
    <w:rsid w:val="003B3E40"/>
    <w:rsid w:val="003B4066"/>
    <w:rsid w:val="003B4244"/>
    <w:rsid w:val="003B4600"/>
    <w:rsid w:val="003B4977"/>
    <w:rsid w:val="003B4B94"/>
    <w:rsid w:val="003B4BFE"/>
    <w:rsid w:val="003B50F1"/>
    <w:rsid w:val="003B52DB"/>
    <w:rsid w:val="003B53D8"/>
    <w:rsid w:val="003B5AEF"/>
    <w:rsid w:val="003B5F4D"/>
    <w:rsid w:val="003B5F93"/>
    <w:rsid w:val="003B6014"/>
    <w:rsid w:val="003B60E9"/>
    <w:rsid w:val="003B6120"/>
    <w:rsid w:val="003B6267"/>
    <w:rsid w:val="003B663C"/>
    <w:rsid w:val="003B69FB"/>
    <w:rsid w:val="003B6CD7"/>
    <w:rsid w:val="003B74CE"/>
    <w:rsid w:val="003B757D"/>
    <w:rsid w:val="003B7647"/>
    <w:rsid w:val="003B769C"/>
    <w:rsid w:val="003B7F08"/>
    <w:rsid w:val="003C01D1"/>
    <w:rsid w:val="003C03D2"/>
    <w:rsid w:val="003C0465"/>
    <w:rsid w:val="003C04C9"/>
    <w:rsid w:val="003C0670"/>
    <w:rsid w:val="003C06DA"/>
    <w:rsid w:val="003C0A63"/>
    <w:rsid w:val="003C0B08"/>
    <w:rsid w:val="003C146F"/>
    <w:rsid w:val="003C1867"/>
    <w:rsid w:val="003C1A83"/>
    <w:rsid w:val="003C1AC6"/>
    <w:rsid w:val="003C1B41"/>
    <w:rsid w:val="003C1D96"/>
    <w:rsid w:val="003C1ED2"/>
    <w:rsid w:val="003C21AE"/>
    <w:rsid w:val="003C2936"/>
    <w:rsid w:val="003C2B8F"/>
    <w:rsid w:val="003C2F7F"/>
    <w:rsid w:val="003C3065"/>
    <w:rsid w:val="003C3117"/>
    <w:rsid w:val="003C3144"/>
    <w:rsid w:val="003C3183"/>
    <w:rsid w:val="003C31DB"/>
    <w:rsid w:val="003C3370"/>
    <w:rsid w:val="003C37C2"/>
    <w:rsid w:val="003C3BFE"/>
    <w:rsid w:val="003C3C62"/>
    <w:rsid w:val="003C3E59"/>
    <w:rsid w:val="003C4226"/>
    <w:rsid w:val="003C4874"/>
    <w:rsid w:val="003C4BAB"/>
    <w:rsid w:val="003C4E98"/>
    <w:rsid w:val="003C537E"/>
    <w:rsid w:val="003C5747"/>
    <w:rsid w:val="003C588C"/>
    <w:rsid w:val="003C5982"/>
    <w:rsid w:val="003C5B4D"/>
    <w:rsid w:val="003C5D08"/>
    <w:rsid w:val="003C6723"/>
    <w:rsid w:val="003C6A0E"/>
    <w:rsid w:val="003C6BDD"/>
    <w:rsid w:val="003C6E75"/>
    <w:rsid w:val="003C7194"/>
    <w:rsid w:val="003C73BF"/>
    <w:rsid w:val="003C7753"/>
    <w:rsid w:val="003C787C"/>
    <w:rsid w:val="003C7927"/>
    <w:rsid w:val="003D00C9"/>
    <w:rsid w:val="003D0252"/>
    <w:rsid w:val="003D06E4"/>
    <w:rsid w:val="003D0B81"/>
    <w:rsid w:val="003D0E8A"/>
    <w:rsid w:val="003D1398"/>
    <w:rsid w:val="003D1991"/>
    <w:rsid w:val="003D1ABB"/>
    <w:rsid w:val="003D1B40"/>
    <w:rsid w:val="003D1CE3"/>
    <w:rsid w:val="003D1DEB"/>
    <w:rsid w:val="003D1EDF"/>
    <w:rsid w:val="003D1EFA"/>
    <w:rsid w:val="003D246C"/>
    <w:rsid w:val="003D2A12"/>
    <w:rsid w:val="003D2B37"/>
    <w:rsid w:val="003D2C1E"/>
    <w:rsid w:val="003D2CC9"/>
    <w:rsid w:val="003D2FB3"/>
    <w:rsid w:val="003D3513"/>
    <w:rsid w:val="003D37BB"/>
    <w:rsid w:val="003D3A19"/>
    <w:rsid w:val="003D3F6E"/>
    <w:rsid w:val="003D40F3"/>
    <w:rsid w:val="003D41D1"/>
    <w:rsid w:val="003D425F"/>
    <w:rsid w:val="003D42DD"/>
    <w:rsid w:val="003D4AC7"/>
    <w:rsid w:val="003D4B11"/>
    <w:rsid w:val="003D4F62"/>
    <w:rsid w:val="003D54AB"/>
    <w:rsid w:val="003D551D"/>
    <w:rsid w:val="003D56D4"/>
    <w:rsid w:val="003D5AE1"/>
    <w:rsid w:val="003D5EED"/>
    <w:rsid w:val="003D6221"/>
    <w:rsid w:val="003D65ED"/>
    <w:rsid w:val="003D663A"/>
    <w:rsid w:val="003D693C"/>
    <w:rsid w:val="003D6ABE"/>
    <w:rsid w:val="003D6C47"/>
    <w:rsid w:val="003D6C81"/>
    <w:rsid w:val="003D6CF7"/>
    <w:rsid w:val="003D6F0B"/>
    <w:rsid w:val="003D719B"/>
    <w:rsid w:val="003D7463"/>
    <w:rsid w:val="003D75EC"/>
    <w:rsid w:val="003D7865"/>
    <w:rsid w:val="003D7986"/>
    <w:rsid w:val="003E02FF"/>
    <w:rsid w:val="003E038B"/>
    <w:rsid w:val="003E0497"/>
    <w:rsid w:val="003E0BFB"/>
    <w:rsid w:val="003E0E18"/>
    <w:rsid w:val="003E0E32"/>
    <w:rsid w:val="003E0E4C"/>
    <w:rsid w:val="003E0FC6"/>
    <w:rsid w:val="003E0FF0"/>
    <w:rsid w:val="003E16D1"/>
    <w:rsid w:val="003E1B49"/>
    <w:rsid w:val="003E1B9A"/>
    <w:rsid w:val="003E1E49"/>
    <w:rsid w:val="003E2135"/>
    <w:rsid w:val="003E230F"/>
    <w:rsid w:val="003E24CD"/>
    <w:rsid w:val="003E24E0"/>
    <w:rsid w:val="003E24EC"/>
    <w:rsid w:val="003E2DB4"/>
    <w:rsid w:val="003E2F76"/>
    <w:rsid w:val="003E343D"/>
    <w:rsid w:val="003E38DB"/>
    <w:rsid w:val="003E3A86"/>
    <w:rsid w:val="003E3C64"/>
    <w:rsid w:val="003E3F0D"/>
    <w:rsid w:val="003E47D3"/>
    <w:rsid w:val="003E4801"/>
    <w:rsid w:val="003E4C58"/>
    <w:rsid w:val="003E4FC4"/>
    <w:rsid w:val="003E5136"/>
    <w:rsid w:val="003E5226"/>
    <w:rsid w:val="003E53D1"/>
    <w:rsid w:val="003E6142"/>
    <w:rsid w:val="003E6233"/>
    <w:rsid w:val="003E638F"/>
    <w:rsid w:val="003E658E"/>
    <w:rsid w:val="003E65BD"/>
    <w:rsid w:val="003E686D"/>
    <w:rsid w:val="003E690A"/>
    <w:rsid w:val="003E69B5"/>
    <w:rsid w:val="003E69B9"/>
    <w:rsid w:val="003E6EBE"/>
    <w:rsid w:val="003E7070"/>
    <w:rsid w:val="003E7470"/>
    <w:rsid w:val="003E75CF"/>
    <w:rsid w:val="003E7615"/>
    <w:rsid w:val="003E7B41"/>
    <w:rsid w:val="003E7CB3"/>
    <w:rsid w:val="003E7CDA"/>
    <w:rsid w:val="003E7D17"/>
    <w:rsid w:val="003E7FE9"/>
    <w:rsid w:val="003F023A"/>
    <w:rsid w:val="003F072F"/>
    <w:rsid w:val="003F0938"/>
    <w:rsid w:val="003F0A35"/>
    <w:rsid w:val="003F0D12"/>
    <w:rsid w:val="003F0D52"/>
    <w:rsid w:val="003F10B4"/>
    <w:rsid w:val="003F1282"/>
    <w:rsid w:val="003F13B4"/>
    <w:rsid w:val="003F1A0E"/>
    <w:rsid w:val="003F1EE7"/>
    <w:rsid w:val="003F1F24"/>
    <w:rsid w:val="003F2843"/>
    <w:rsid w:val="003F28F9"/>
    <w:rsid w:val="003F29FB"/>
    <w:rsid w:val="003F2AAD"/>
    <w:rsid w:val="003F2DA5"/>
    <w:rsid w:val="003F2E56"/>
    <w:rsid w:val="003F3784"/>
    <w:rsid w:val="003F3C05"/>
    <w:rsid w:val="003F3D6B"/>
    <w:rsid w:val="003F45F1"/>
    <w:rsid w:val="003F491F"/>
    <w:rsid w:val="003F5320"/>
    <w:rsid w:val="003F54D2"/>
    <w:rsid w:val="003F57A2"/>
    <w:rsid w:val="003F5ADC"/>
    <w:rsid w:val="003F5ED7"/>
    <w:rsid w:val="003F699F"/>
    <w:rsid w:val="003F6B96"/>
    <w:rsid w:val="003F710B"/>
    <w:rsid w:val="003F7204"/>
    <w:rsid w:val="003F7481"/>
    <w:rsid w:val="003F7613"/>
    <w:rsid w:val="003F7668"/>
    <w:rsid w:val="003F7CC1"/>
    <w:rsid w:val="003F7E7E"/>
    <w:rsid w:val="004007F1"/>
    <w:rsid w:val="00400B64"/>
    <w:rsid w:val="00400BE2"/>
    <w:rsid w:val="004012AC"/>
    <w:rsid w:val="00401CD3"/>
    <w:rsid w:val="00402187"/>
    <w:rsid w:val="004032AC"/>
    <w:rsid w:val="0040343B"/>
    <w:rsid w:val="00403954"/>
    <w:rsid w:val="004039BB"/>
    <w:rsid w:val="004039EA"/>
    <w:rsid w:val="00403F04"/>
    <w:rsid w:val="0040400C"/>
    <w:rsid w:val="00404108"/>
    <w:rsid w:val="004045B3"/>
    <w:rsid w:val="00404688"/>
    <w:rsid w:val="004048C5"/>
    <w:rsid w:val="004048E1"/>
    <w:rsid w:val="00404EBA"/>
    <w:rsid w:val="00404FA6"/>
    <w:rsid w:val="0040505A"/>
    <w:rsid w:val="004050DE"/>
    <w:rsid w:val="00405A7D"/>
    <w:rsid w:val="00405B6F"/>
    <w:rsid w:val="00405EE7"/>
    <w:rsid w:val="00405F8D"/>
    <w:rsid w:val="0040611E"/>
    <w:rsid w:val="00406180"/>
    <w:rsid w:val="004061B0"/>
    <w:rsid w:val="0040629C"/>
    <w:rsid w:val="00406528"/>
    <w:rsid w:val="004066EF"/>
    <w:rsid w:val="00406787"/>
    <w:rsid w:val="00406D20"/>
    <w:rsid w:val="004070B7"/>
    <w:rsid w:val="00407123"/>
    <w:rsid w:val="00407522"/>
    <w:rsid w:val="004079A4"/>
    <w:rsid w:val="00407A40"/>
    <w:rsid w:val="00407C59"/>
    <w:rsid w:val="00407C7A"/>
    <w:rsid w:val="00407E16"/>
    <w:rsid w:val="00407F77"/>
    <w:rsid w:val="004105DB"/>
    <w:rsid w:val="004110E9"/>
    <w:rsid w:val="00411109"/>
    <w:rsid w:val="0041143A"/>
    <w:rsid w:val="0041147B"/>
    <w:rsid w:val="004115E8"/>
    <w:rsid w:val="004116D8"/>
    <w:rsid w:val="00411BF9"/>
    <w:rsid w:val="00411FAF"/>
    <w:rsid w:val="00412725"/>
    <w:rsid w:val="004127AE"/>
    <w:rsid w:val="004127F8"/>
    <w:rsid w:val="00413058"/>
    <w:rsid w:val="00413080"/>
    <w:rsid w:val="00413326"/>
    <w:rsid w:val="0041345D"/>
    <w:rsid w:val="004134CF"/>
    <w:rsid w:val="00413586"/>
    <w:rsid w:val="004136E7"/>
    <w:rsid w:val="0041378E"/>
    <w:rsid w:val="0041388D"/>
    <w:rsid w:val="00413BA0"/>
    <w:rsid w:val="00414699"/>
    <w:rsid w:val="0041470F"/>
    <w:rsid w:val="00414BD6"/>
    <w:rsid w:val="00414C74"/>
    <w:rsid w:val="0041502F"/>
    <w:rsid w:val="00415142"/>
    <w:rsid w:val="00415201"/>
    <w:rsid w:val="004152BD"/>
    <w:rsid w:val="0041555C"/>
    <w:rsid w:val="00415B2E"/>
    <w:rsid w:val="00415C35"/>
    <w:rsid w:val="00415D99"/>
    <w:rsid w:val="00415DE8"/>
    <w:rsid w:val="00415EE8"/>
    <w:rsid w:val="00416169"/>
    <w:rsid w:val="00416208"/>
    <w:rsid w:val="00416263"/>
    <w:rsid w:val="0041629C"/>
    <w:rsid w:val="0041647D"/>
    <w:rsid w:val="00416A33"/>
    <w:rsid w:val="00416A44"/>
    <w:rsid w:val="00416A90"/>
    <w:rsid w:val="00416EE8"/>
    <w:rsid w:val="00417114"/>
    <w:rsid w:val="004173F7"/>
    <w:rsid w:val="0041754E"/>
    <w:rsid w:val="00417625"/>
    <w:rsid w:val="0041762F"/>
    <w:rsid w:val="00417A99"/>
    <w:rsid w:val="00417E10"/>
    <w:rsid w:val="0042056A"/>
    <w:rsid w:val="00420702"/>
    <w:rsid w:val="0042078F"/>
    <w:rsid w:val="00420863"/>
    <w:rsid w:val="00420ACA"/>
    <w:rsid w:val="0042110B"/>
    <w:rsid w:val="004211DE"/>
    <w:rsid w:val="00421761"/>
    <w:rsid w:val="0042183C"/>
    <w:rsid w:val="00421CEB"/>
    <w:rsid w:val="00421E71"/>
    <w:rsid w:val="00421E99"/>
    <w:rsid w:val="00421F73"/>
    <w:rsid w:val="0042209F"/>
    <w:rsid w:val="004221EC"/>
    <w:rsid w:val="004222B1"/>
    <w:rsid w:val="00422361"/>
    <w:rsid w:val="00422777"/>
    <w:rsid w:val="00422BCC"/>
    <w:rsid w:val="00422C54"/>
    <w:rsid w:val="00422D31"/>
    <w:rsid w:val="00422D93"/>
    <w:rsid w:val="00422DD7"/>
    <w:rsid w:val="00422E03"/>
    <w:rsid w:val="00422E0A"/>
    <w:rsid w:val="00422E69"/>
    <w:rsid w:val="0042305C"/>
    <w:rsid w:val="0042320D"/>
    <w:rsid w:val="0042335E"/>
    <w:rsid w:val="0042346E"/>
    <w:rsid w:val="00423FE3"/>
    <w:rsid w:val="0042408F"/>
    <w:rsid w:val="0042427E"/>
    <w:rsid w:val="0042453D"/>
    <w:rsid w:val="00424A70"/>
    <w:rsid w:val="00424A83"/>
    <w:rsid w:val="00424CB3"/>
    <w:rsid w:val="00424E9C"/>
    <w:rsid w:val="00425203"/>
    <w:rsid w:val="0042538A"/>
    <w:rsid w:val="004255E7"/>
    <w:rsid w:val="0042582A"/>
    <w:rsid w:val="00425B32"/>
    <w:rsid w:val="00425C5F"/>
    <w:rsid w:val="0042617B"/>
    <w:rsid w:val="00426755"/>
    <w:rsid w:val="00426783"/>
    <w:rsid w:val="0042688B"/>
    <w:rsid w:val="00426EF4"/>
    <w:rsid w:val="0042751E"/>
    <w:rsid w:val="00427708"/>
    <w:rsid w:val="00427A63"/>
    <w:rsid w:val="0043004F"/>
    <w:rsid w:val="00430098"/>
    <w:rsid w:val="00430512"/>
    <w:rsid w:val="00430519"/>
    <w:rsid w:val="0043063A"/>
    <w:rsid w:val="00430985"/>
    <w:rsid w:val="00430A07"/>
    <w:rsid w:val="00430CB8"/>
    <w:rsid w:val="00430DE5"/>
    <w:rsid w:val="00430EA6"/>
    <w:rsid w:val="00430F41"/>
    <w:rsid w:val="00431434"/>
    <w:rsid w:val="00431658"/>
    <w:rsid w:val="004317D6"/>
    <w:rsid w:val="00431DD6"/>
    <w:rsid w:val="00432007"/>
    <w:rsid w:val="00432556"/>
    <w:rsid w:val="0043255D"/>
    <w:rsid w:val="00432580"/>
    <w:rsid w:val="004325E2"/>
    <w:rsid w:val="004327E4"/>
    <w:rsid w:val="0043285A"/>
    <w:rsid w:val="00432903"/>
    <w:rsid w:val="00432C62"/>
    <w:rsid w:val="00432E9D"/>
    <w:rsid w:val="00433103"/>
    <w:rsid w:val="00433592"/>
    <w:rsid w:val="004336FF"/>
    <w:rsid w:val="00433B2D"/>
    <w:rsid w:val="00433DAF"/>
    <w:rsid w:val="00433E77"/>
    <w:rsid w:val="004342A0"/>
    <w:rsid w:val="004342E7"/>
    <w:rsid w:val="00434516"/>
    <w:rsid w:val="00434929"/>
    <w:rsid w:val="00434A18"/>
    <w:rsid w:val="00434D42"/>
    <w:rsid w:val="004351F2"/>
    <w:rsid w:val="004352FB"/>
    <w:rsid w:val="00435452"/>
    <w:rsid w:val="00435483"/>
    <w:rsid w:val="00435632"/>
    <w:rsid w:val="00435996"/>
    <w:rsid w:val="00435DED"/>
    <w:rsid w:val="00435F15"/>
    <w:rsid w:val="00436067"/>
    <w:rsid w:val="00436263"/>
    <w:rsid w:val="00436470"/>
    <w:rsid w:val="00436700"/>
    <w:rsid w:val="00437606"/>
    <w:rsid w:val="00437DBE"/>
    <w:rsid w:val="00437DDE"/>
    <w:rsid w:val="00437F44"/>
    <w:rsid w:val="00437F9A"/>
    <w:rsid w:val="00440052"/>
    <w:rsid w:val="00440122"/>
    <w:rsid w:val="0044018F"/>
    <w:rsid w:val="004401A4"/>
    <w:rsid w:val="004406C1"/>
    <w:rsid w:val="0044086E"/>
    <w:rsid w:val="00440873"/>
    <w:rsid w:val="004408D5"/>
    <w:rsid w:val="00440C63"/>
    <w:rsid w:val="00440C6D"/>
    <w:rsid w:val="00440E7B"/>
    <w:rsid w:val="00440F34"/>
    <w:rsid w:val="0044107A"/>
    <w:rsid w:val="0044125C"/>
    <w:rsid w:val="00441636"/>
    <w:rsid w:val="00441AFF"/>
    <w:rsid w:val="00441C17"/>
    <w:rsid w:val="00441D74"/>
    <w:rsid w:val="00441F42"/>
    <w:rsid w:val="00441FC1"/>
    <w:rsid w:val="004421D0"/>
    <w:rsid w:val="00442715"/>
    <w:rsid w:val="00442EAE"/>
    <w:rsid w:val="0044397D"/>
    <w:rsid w:val="00443FB8"/>
    <w:rsid w:val="00443FD4"/>
    <w:rsid w:val="00443FDE"/>
    <w:rsid w:val="004442BF"/>
    <w:rsid w:val="004445A4"/>
    <w:rsid w:val="00444886"/>
    <w:rsid w:val="00444C26"/>
    <w:rsid w:val="00445605"/>
    <w:rsid w:val="004456FD"/>
    <w:rsid w:val="00445800"/>
    <w:rsid w:val="0044597B"/>
    <w:rsid w:val="0044602B"/>
    <w:rsid w:val="0044606C"/>
    <w:rsid w:val="00446114"/>
    <w:rsid w:val="004464CE"/>
    <w:rsid w:val="00446644"/>
    <w:rsid w:val="00446717"/>
    <w:rsid w:val="0044682B"/>
    <w:rsid w:val="0044694A"/>
    <w:rsid w:val="00446A54"/>
    <w:rsid w:val="00446CF0"/>
    <w:rsid w:val="0044765F"/>
    <w:rsid w:val="0044771B"/>
    <w:rsid w:val="004502AE"/>
    <w:rsid w:val="00450366"/>
    <w:rsid w:val="004504B5"/>
    <w:rsid w:val="004504E9"/>
    <w:rsid w:val="00450852"/>
    <w:rsid w:val="00450984"/>
    <w:rsid w:val="00450A3E"/>
    <w:rsid w:val="00450C30"/>
    <w:rsid w:val="00450DBF"/>
    <w:rsid w:val="0045146E"/>
    <w:rsid w:val="00451C0D"/>
    <w:rsid w:val="0045201D"/>
    <w:rsid w:val="00452094"/>
    <w:rsid w:val="00452A74"/>
    <w:rsid w:val="00452D19"/>
    <w:rsid w:val="00453B6F"/>
    <w:rsid w:val="00453CBA"/>
    <w:rsid w:val="00453D4E"/>
    <w:rsid w:val="00454230"/>
    <w:rsid w:val="0045451C"/>
    <w:rsid w:val="00454736"/>
    <w:rsid w:val="00454DF4"/>
    <w:rsid w:val="00454EB3"/>
    <w:rsid w:val="00454FAD"/>
    <w:rsid w:val="00454FE3"/>
    <w:rsid w:val="004551C7"/>
    <w:rsid w:val="00455884"/>
    <w:rsid w:val="00455A56"/>
    <w:rsid w:val="00455D2B"/>
    <w:rsid w:val="00455E86"/>
    <w:rsid w:val="00455FE7"/>
    <w:rsid w:val="00456226"/>
    <w:rsid w:val="004567EE"/>
    <w:rsid w:val="004573C8"/>
    <w:rsid w:val="00457444"/>
    <w:rsid w:val="00457C23"/>
    <w:rsid w:val="00457EDB"/>
    <w:rsid w:val="00457EE2"/>
    <w:rsid w:val="0046022C"/>
    <w:rsid w:val="0046060F"/>
    <w:rsid w:val="00460664"/>
    <w:rsid w:val="00460C57"/>
    <w:rsid w:val="00460DCF"/>
    <w:rsid w:val="00460F19"/>
    <w:rsid w:val="004610EA"/>
    <w:rsid w:val="004619BD"/>
    <w:rsid w:val="004619FE"/>
    <w:rsid w:val="00461BEC"/>
    <w:rsid w:val="00461E85"/>
    <w:rsid w:val="00462A97"/>
    <w:rsid w:val="00462CC3"/>
    <w:rsid w:val="00462F48"/>
    <w:rsid w:val="0046324E"/>
    <w:rsid w:val="004633F0"/>
    <w:rsid w:val="0046363B"/>
    <w:rsid w:val="004636BA"/>
    <w:rsid w:val="00463826"/>
    <w:rsid w:val="00463ABC"/>
    <w:rsid w:val="00463B2B"/>
    <w:rsid w:val="00463DD0"/>
    <w:rsid w:val="00464521"/>
    <w:rsid w:val="00464A7D"/>
    <w:rsid w:val="00464DE0"/>
    <w:rsid w:val="00465063"/>
    <w:rsid w:val="00465074"/>
    <w:rsid w:val="00465144"/>
    <w:rsid w:val="004653A9"/>
    <w:rsid w:val="004653B9"/>
    <w:rsid w:val="00465657"/>
    <w:rsid w:val="0046571A"/>
    <w:rsid w:val="004658BB"/>
    <w:rsid w:val="00465950"/>
    <w:rsid w:val="00465A91"/>
    <w:rsid w:val="00465ACF"/>
    <w:rsid w:val="00465AD3"/>
    <w:rsid w:val="00465D97"/>
    <w:rsid w:val="00465E11"/>
    <w:rsid w:val="00465F0B"/>
    <w:rsid w:val="00465FC8"/>
    <w:rsid w:val="00466891"/>
    <w:rsid w:val="00466A61"/>
    <w:rsid w:val="00466B43"/>
    <w:rsid w:val="00466DA4"/>
    <w:rsid w:val="0046706F"/>
    <w:rsid w:val="004672D9"/>
    <w:rsid w:val="004673B5"/>
    <w:rsid w:val="004673C9"/>
    <w:rsid w:val="0046744C"/>
    <w:rsid w:val="00467724"/>
    <w:rsid w:val="00467C37"/>
    <w:rsid w:val="00467FB5"/>
    <w:rsid w:val="00470342"/>
    <w:rsid w:val="00470940"/>
    <w:rsid w:val="00470D35"/>
    <w:rsid w:val="00470E52"/>
    <w:rsid w:val="0047144A"/>
    <w:rsid w:val="004714EB"/>
    <w:rsid w:val="0047170A"/>
    <w:rsid w:val="004717C4"/>
    <w:rsid w:val="00471A9F"/>
    <w:rsid w:val="00471B2D"/>
    <w:rsid w:val="00471E16"/>
    <w:rsid w:val="00471FE9"/>
    <w:rsid w:val="0047222C"/>
    <w:rsid w:val="004722D3"/>
    <w:rsid w:val="0047271D"/>
    <w:rsid w:val="0047287C"/>
    <w:rsid w:val="004729B1"/>
    <w:rsid w:val="004729EB"/>
    <w:rsid w:val="00473B98"/>
    <w:rsid w:val="00473EF8"/>
    <w:rsid w:val="0047402B"/>
    <w:rsid w:val="00474037"/>
    <w:rsid w:val="004742D0"/>
    <w:rsid w:val="0047432C"/>
    <w:rsid w:val="004743E4"/>
    <w:rsid w:val="00474547"/>
    <w:rsid w:val="0047454E"/>
    <w:rsid w:val="00474729"/>
    <w:rsid w:val="00474A30"/>
    <w:rsid w:val="00474EDC"/>
    <w:rsid w:val="00475793"/>
    <w:rsid w:val="00475A24"/>
    <w:rsid w:val="00475F67"/>
    <w:rsid w:val="00476B44"/>
    <w:rsid w:val="00476BA0"/>
    <w:rsid w:val="00476E4E"/>
    <w:rsid w:val="00476EBF"/>
    <w:rsid w:val="00476F46"/>
    <w:rsid w:val="00477096"/>
    <w:rsid w:val="00477131"/>
    <w:rsid w:val="00477349"/>
    <w:rsid w:val="00477474"/>
    <w:rsid w:val="004779D8"/>
    <w:rsid w:val="00477AFF"/>
    <w:rsid w:val="00477C5E"/>
    <w:rsid w:val="00477FF2"/>
    <w:rsid w:val="00477FF8"/>
    <w:rsid w:val="00480032"/>
    <w:rsid w:val="0048017A"/>
    <w:rsid w:val="004803BB"/>
    <w:rsid w:val="0048062D"/>
    <w:rsid w:val="00480E51"/>
    <w:rsid w:val="00481066"/>
    <w:rsid w:val="00481BE1"/>
    <w:rsid w:val="00482025"/>
    <w:rsid w:val="00482125"/>
    <w:rsid w:val="004824C4"/>
    <w:rsid w:val="0048250C"/>
    <w:rsid w:val="00482593"/>
    <w:rsid w:val="004826D9"/>
    <w:rsid w:val="00482832"/>
    <w:rsid w:val="00482B06"/>
    <w:rsid w:val="00482B81"/>
    <w:rsid w:val="00483095"/>
    <w:rsid w:val="00483291"/>
    <w:rsid w:val="004834E4"/>
    <w:rsid w:val="004837F1"/>
    <w:rsid w:val="0048385F"/>
    <w:rsid w:val="00483AB4"/>
    <w:rsid w:val="00483CF6"/>
    <w:rsid w:val="004841D6"/>
    <w:rsid w:val="0048421C"/>
    <w:rsid w:val="00484596"/>
    <w:rsid w:val="004846BA"/>
    <w:rsid w:val="00484806"/>
    <w:rsid w:val="0048493E"/>
    <w:rsid w:val="00484B66"/>
    <w:rsid w:val="00484EDD"/>
    <w:rsid w:val="00484EE3"/>
    <w:rsid w:val="00484FF9"/>
    <w:rsid w:val="004852B8"/>
    <w:rsid w:val="004852CF"/>
    <w:rsid w:val="0048538E"/>
    <w:rsid w:val="00485A31"/>
    <w:rsid w:val="00485D7D"/>
    <w:rsid w:val="00486030"/>
    <w:rsid w:val="00486067"/>
    <w:rsid w:val="004862C2"/>
    <w:rsid w:val="004862F2"/>
    <w:rsid w:val="004867EC"/>
    <w:rsid w:val="00486E77"/>
    <w:rsid w:val="004870B5"/>
    <w:rsid w:val="00487433"/>
    <w:rsid w:val="00487784"/>
    <w:rsid w:val="004877B9"/>
    <w:rsid w:val="00487896"/>
    <w:rsid w:val="00487CA1"/>
    <w:rsid w:val="00487F58"/>
    <w:rsid w:val="00490354"/>
    <w:rsid w:val="004907E1"/>
    <w:rsid w:val="00490AE8"/>
    <w:rsid w:val="00490C16"/>
    <w:rsid w:val="00490D5B"/>
    <w:rsid w:val="00490E9A"/>
    <w:rsid w:val="004911B9"/>
    <w:rsid w:val="0049139C"/>
    <w:rsid w:val="00491A6E"/>
    <w:rsid w:val="00491ECB"/>
    <w:rsid w:val="00491EDD"/>
    <w:rsid w:val="00492325"/>
    <w:rsid w:val="00492425"/>
    <w:rsid w:val="0049260B"/>
    <w:rsid w:val="00492618"/>
    <w:rsid w:val="0049263D"/>
    <w:rsid w:val="004926AE"/>
    <w:rsid w:val="00492779"/>
    <w:rsid w:val="004928E2"/>
    <w:rsid w:val="00492B5B"/>
    <w:rsid w:val="004931C8"/>
    <w:rsid w:val="004934F8"/>
    <w:rsid w:val="004934FB"/>
    <w:rsid w:val="00493C48"/>
    <w:rsid w:val="00493EB1"/>
    <w:rsid w:val="00493EC5"/>
    <w:rsid w:val="00494996"/>
    <w:rsid w:val="00494A3D"/>
    <w:rsid w:val="00494B3C"/>
    <w:rsid w:val="00494F12"/>
    <w:rsid w:val="004950BA"/>
    <w:rsid w:val="004950F8"/>
    <w:rsid w:val="004955E5"/>
    <w:rsid w:val="00495637"/>
    <w:rsid w:val="00495748"/>
    <w:rsid w:val="00495991"/>
    <w:rsid w:val="00495B42"/>
    <w:rsid w:val="00495C1C"/>
    <w:rsid w:val="00495E6C"/>
    <w:rsid w:val="00496260"/>
    <w:rsid w:val="004962DE"/>
    <w:rsid w:val="004964AA"/>
    <w:rsid w:val="00496A46"/>
    <w:rsid w:val="00496C8A"/>
    <w:rsid w:val="00496D08"/>
    <w:rsid w:val="00496D59"/>
    <w:rsid w:val="00496F76"/>
    <w:rsid w:val="00496FE1"/>
    <w:rsid w:val="004973A1"/>
    <w:rsid w:val="004975EA"/>
    <w:rsid w:val="004976A7"/>
    <w:rsid w:val="004979A9"/>
    <w:rsid w:val="00497B5F"/>
    <w:rsid w:val="00497C07"/>
    <w:rsid w:val="004A029A"/>
    <w:rsid w:val="004A031A"/>
    <w:rsid w:val="004A038E"/>
    <w:rsid w:val="004A043A"/>
    <w:rsid w:val="004A0623"/>
    <w:rsid w:val="004A0AE3"/>
    <w:rsid w:val="004A0BA5"/>
    <w:rsid w:val="004A0EEA"/>
    <w:rsid w:val="004A1223"/>
    <w:rsid w:val="004A1433"/>
    <w:rsid w:val="004A1505"/>
    <w:rsid w:val="004A15CE"/>
    <w:rsid w:val="004A167C"/>
    <w:rsid w:val="004A1808"/>
    <w:rsid w:val="004A187C"/>
    <w:rsid w:val="004A1965"/>
    <w:rsid w:val="004A19AE"/>
    <w:rsid w:val="004A1C10"/>
    <w:rsid w:val="004A1CA7"/>
    <w:rsid w:val="004A204A"/>
    <w:rsid w:val="004A24AE"/>
    <w:rsid w:val="004A24C4"/>
    <w:rsid w:val="004A281D"/>
    <w:rsid w:val="004A2821"/>
    <w:rsid w:val="004A2837"/>
    <w:rsid w:val="004A296A"/>
    <w:rsid w:val="004A2C26"/>
    <w:rsid w:val="004A3151"/>
    <w:rsid w:val="004A3245"/>
    <w:rsid w:val="004A33C0"/>
    <w:rsid w:val="004A4258"/>
    <w:rsid w:val="004A454B"/>
    <w:rsid w:val="004A455D"/>
    <w:rsid w:val="004A4E16"/>
    <w:rsid w:val="004A4FCD"/>
    <w:rsid w:val="004A5345"/>
    <w:rsid w:val="004A539B"/>
    <w:rsid w:val="004A56B1"/>
    <w:rsid w:val="004A5951"/>
    <w:rsid w:val="004A59DF"/>
    <w:rsid w:val="004A6720"/>
    <w:rsid w:val="004A6900"/>
    <w:rsid w:val="004A74B6"/>
    <w:rsid w:val="004A7B1E"/>
    <w:rsid w:val="004A7C67"/>
    <w:rsid w:val="004A7C68"/>
    <w:rsid w:val="004B0836"/>
    <w:rsid w:val="004B088E"/>
    <w:rsid w:val="004B0A37"/>
    <w:rsid w:val="004B0B57"/>
    <w:rsid w:val="004B0C21"/>
    <w:rsid w:val="004B0C67"/>
    <w:rsid w:val="004B1441"/>
    <w:rsid w:val="004B178E"/>
    <w:rsid w:val="004B1834"/>
    <w:rsid w:val="004B1CA9"/>
    <w:rsid w:val="004B1F23"/>
    <w:rsid w:val="004B23C3"/>
    <w:rsid w:val="004B2D46"/>
    <w:rsid w:val="004B325B"/>
    <w:rsid w:val="004B3628"/>
    <w:rsid w:val="004B3646"/>
    <w:rsid w:val="004B36B5"/>
    <w:rsid w:val="004B36F6"/>
    <w:rsid w:val="004B371A"/>
    <w:rsid w:val="004B3753"/>
    <w:rsid w:val="004B37BC"/>
    <w:rsid w:val="004B37F8"/>
    <w:rsid w:val="004B3BDE"/>
    <w:rsid w:val="004B3CCE"/>
    <w:rsid w:val="004B3CED"/>
    <w:rsid w:val="004B4139"/>
    <w:rsid w:val="004B4356"/>
    <w:rsid w:val="004B449F"/>
    <w:rsid w:val="004B4B14"/>
    <w:rsid w:val="004B4B34"/>
    <w:rsid w:val="004B4F87"/>
    <w:rsid w:val="004B5043"/>
    <w:rsid w:val="004B5462"/>
    <w:rsid w:val="004B55C6"/>
    <w:rsid w:val="004B56BF"/>
    <w:rsid w:val="004B57D5"/>
    <w:rsid w:val="004B5AA7"/>
    <w:rsid w:val="004B5FE2"/>
    <w:rsid w:val="004B6008"/>
    <w:rsid w:val="004B6441"/>
    <w:rsid w:val="004B64D8"/>
    <w:rsid w:val="004B67FF"/>
    <w:rsid w:val="004B6909"/>
    <w:rsid w:val="004B6BF3"/>
    <w:rsid w:val="004B6CC8"/>
    <w:rsid w:val="004B7109"/>
    <w:rsid w:val="004B72FF"/>
    <w:rsid w:val="004B7675"/>
    <w:rsid w:val="004B7689"/>
    <w:rsid w:val="004C0000"/>
    <w:rsid w:val="004C006A"/>
    <w:rsid w:val="004C011A"/>
    <w:rsid w:val="004C0395"/>
    <w:rsid w:val="004C044D"/>
    <w:rsid w:val="004C0582"/>
    <w:rsid w:val="004C071C"/>
    <w:rsid w:val="004C08F5"/>
    <w:rsid w:val="004C0D02"/>
    <w:rsid w:val="004C1297"/>
    <w:rsid w:val="004C12DB"/>
    <w:rsid w:val="004C149D"/>
    <w:rsid w:val="004C1888"/>
    <w:rsid w:val="004C1971"/>
    <w:rsid w:val="004C1A8E"/>
    <w:rsid w:val="004C1D78"/>
    <w:rsid w:val="004C2028"/>
    <w:rsid w:val="004C226E"/>
    <w:rsid w:val="004C2448"/>
    <w:rsid w:val="004C25D3"/>
    <w:rsid w:val="004C27A9"/>
    <w:rsid w:val="004C27F8"/>
    <w:rsid w:val="004C2A4F"/>
    <w:rsid w:val="004C2ADF"/>
    <w:rsid w:val="004C2C08"/>
    <w:rsid w:val="004C2FC5"/>
    <w:rsid w:val="004C321F"/>
    <w:rsid w:val="004C325A"/>
    <w:rsid w:val="004C32B6"/>
    <w:rsid w:val="004C352A"/>
    <w:rsid w:val="004C3617"/>
    <w:rsid w:val="004C37BF"/>
    <w:rsid w:val="004C3C65"/>
    <w:rsid w:val="004C3D28"/>
    <w:rsid w:val="004C3D3E"/>
    <w:rsid w:val="004C3FB5"/>
    <w:rsid w:val="004C437D"/>
    <w:rsid w:val="004C4644"/>
    <w:rsid w:val="004C4708"/>
    <w:rsid w:val="004C4BE6"/>
    <w:rsid w:val="004C5505"/>
    <w:rsid w:val="004C5B2A"/>
    <w:rsid w:val="004C5BF6"/>
    <w:rsid w:val="004C5C3C"/>
    <w:rsid w:val="004C5D7E"/>
    <w:rsid w:val="004C5EBE"/>
    <w:rsid w:val="004C5F14"/>
    <w:rsid w:val="004C665C"/>
    <w:rsid w:val="004C6A32"/>
    <w:rsid w:val="004C6B3E"/>
    <w:rsid w:val="004C6BD3"/>
    <w:rsid w:val="004C712A"/>
    <w:rsid w:val="004C7130"/>
    <w:rsid w:val="004C715C"/>
    <w:rsid w:val="004C7162"/>
    <w:rsid w:val="004C72C7"/>
    <w:rsid w:val="004C72D1"/>
    <w:rsid w:val="004C7388"/>
    <w:rsid w:val="004C73D6"/>
    <w:rsid w:val="004C73ED"/>
    <w:rsid w:val="004C784E"/>
    <w:rsid w:val="004C7862"/>
    <w:rsid w:val="004C7A22"/>
    <w:rsid w:val="004C7A2B"/>
    <w:rsid w:val="004C7D2E"/>
    <w:rsid w:val="004C7D51"/>
    <w:rsid w:val="004D0378"/>
    <w:rsid w:val="004D043A"/>
    <w:rsid w:val="004D0A9C"/>
    <w:rsid w:val="004D0DD4"/>
    <w:rsid w:val="004D0FDE"/>
    <w:rsid w:val="004D106F"/>
    <w:rsid w:val="004D1277"/>
    <w:rsid w:val="004D1286"/>
    <w:rsid w:val="004D1352"/>
    <w:rsid w:val="004D1400"/>
    <w:rsid w:val="004D15FB"/>
    <w:rsid w:val="004D174D"/>
    <w:rsid w:val="004D1955"/>
    <w:rsid w:val="004D1990"/>
    <w:rsid w:val="004D2080"/>
    <w:rsid w:val="004D229E"/>
    <w:rsid w:val="004D25F5"/>
    <w:rsid w:val="004D2677"/>
    <w:rsid w:val="004D338B"/>
    <w:rsid w:val="004D33FF"/>
    <w:rsid w:val="004D3443"/>
    <w:rsid w:val="004D3738"/>
    <w:rsid w:val="004D38C3"/>
    <w:rsid w:val="004D3A14"/>
    <w:rsid w:val="004D3A5D"/>
    <w:rsid w:val="004D40A3"/>
    <w:rsid w:val="004D41E7"/>
    <w:rsid w:val="004D44B6"/>
    <w:rsid w:val="004D4691"/>
    <w:rsid w:val="004D46E1"/>
    <w:rsid w:val="004D47E1"/>
    <w:rsid w:val="004D48DE"/>
    <w:rsid w:val="004D4A9E"/>
    <w:rsid w:val="004D4BFB"/>
    <w:rsid w:val="004D4C4F"/>
    <w:rsid w:val="004D4ECC"/>
    <w:rsid w:val="004D4F0D"/>
    <w:rsid w:val="004D53E6"/>
    <w:rsid w:val="004D5664"/>
    <w:rsid w:val="004D5F99"/>
    <w:rsid w:val="004D6385"/>
    <w:rsid w:val="004D67CB"/>
    <w:rsid w:val="004D6ADF"/>
    <w:rsid w:val="004D6BC8"/>
    <w:rsid w:val="004D71A9"/>
    <w:rsid w:val="004D74A5"/>
    <w:rsid w:val="004D76E1"/>
    <w:rsid w:val="004D7F52"/>
    <w:rsid w:val="004D7F9F"/>
    <w:rsid w:val="004D7FA8"/>
    <w:rsid w:val="004E0842"/>
    <w:rsid w:val="004E0A99"/>
    <w:rsid w:val="004E1275"/>
    <w:rsid w:val="004E152F"/>
    <w:rsid w:val="004E15FB"/>
    <w:rsid w:val="004E1A68"/>
    <w:rsid w:val="004E1B18"/>
    <w:rsid w:val="004E1C6F"/>
    <w:rsid w:val="004E1D25"/>
    <w:rsid w:val="004E1D44"/>
    <w:rsid w:val="004E218C"/>
    <w:rsid w:val="004E23E8"/>
    <w:rsid w:val="004E257B"/>
    <w:rsid w:val="004E2756"/>
    <w:rsid w:val="004E2C5A"/>
    <w:rsid w:val="004E2DD9"/>
    <w:rsid w:val="004E302F"/>
    <w:rsid w:val="004E327B"/>
    <w:rsid w:val="004E373A"/>
    <w:rsid w:val="004E37C7"/>
    <w:rsid w:val="004E38EA"/>
    <w:rsid w:val="004E3E9E"/>
    <w:rsid w:val="004E4299"/>
    <w:rsid w:val="004E43EC"/>
    <w:rsid w:val="004E463E"/>
    <w:rsid w:val="004E4779"/>
    <w:rsid w:val="004E489A"/>
    <w:rsid w:val="004E49C5"/>
    <w:rsid w:val="004E4A7D"/>
    <w:rsid w:val="004E4BE1"/>
    <w:rsid w:val="004E4BF9"/>
    <w:rsid w:val="004E4CC0"/>
    <w:rsid w:val="004E4FCD"/>
    <w:rsid w:val="004E5566"/>
    <w:rsid w:val="004E57F4"/>
    <w:rsid w:val="004E595F"/>
    <w:rsid w:val="004E5AFE"/>
    <w:rsid w:val="004E5CB3"/>
    <w:rsid w:val="004E5D54"/>
    <w:rsid w:val="004E5EE2"/>
    <w:rsid w:val="004E5FA6"/>
    <w:rsid w:val="004E5FBC"/>
    <w:rsid w:val="004E6729"/>
    <w:rsid w:val="004E6B21"/>
    <w:rsid w:val="004E6E41"/>
    <w:rsid w:val="004E6F96"/>
    <w:rsid w:val="004E7064"/>
    <w:rsid w:val="004E758D"/>
    <w:rsid w:val="004E7592"/>
    <w:rsid w:val="004E78C8"/>
    <w:rsid w:val="004E7B71"/>
    <w:rsid w:val="004E7B91"/>
    <w:rsid w:val="004F0EDA"/>
    <w:rsid w:val="004F11BD"/>
    <w:rsid w:val="004F14B6"/>
    <w:rsid w:val="004F14D5"/>
    <w:rsid w:val="004F1507"/>
    <w:rsid w:val="004F1649"/>
    <w:rsid w:val="004F1D3B"/>
    <w:rsid w:val="004F1EFD"/>
    <w:rsid w:val="004F1F0F"/>
    <w:rsid w:val="004F20BE"/>
    <w:rsid w:val="004F213B"/>
    <w:rsid w:val="004F26FA"/>
    <w:rsid w:val="004F27D4"/>
    <w:rsid w:val="004F2825"/>
    <w:rsid w:val="004F2C38"/>
    <w:rsid w:val="004F2E82"/>
    <w:rsid w:val="004F32CA"/>
    <w:rsid w:val="004F3501"/>
    <w:rsid w:val="004F37F0"/>
    <w:rsid w:val="004F3952"/>
    <w:rsid w:val="004F40FA"/>
    <w:rsid w:val="004F419D"/>
    <w:rsid w:val="004F4207"/>
    <w:rsid w:val="004F4264"/>
    <w:rsid w:val="004F4607"/>
    <w:rsid w:val="004F4688"/>
    <w:rsid w:val="004F4823"/>
    <w:rsid w:val="004F4B02"/>
    <w:rsid w:val="004F4EF2"/>
    <w:rsid w:val="004F5D10"/>
    <w:rsid w:val="004F5F28"/>
    <w:rsid w:val="004F6043"/>
    <w:rsid w:val="004F611F"/>
    <w:rsid w:val="004F61B6"/>
    <w:rsid w:val="004F6374"/>
    <w:rsid w:val="004F652F"/>
    <w:rsid w:val="004F655C"/>
    <w:rsid w:val="004F6711"/>
    <w:rsid w:val="004F68C3"/>
    <w:rsid w:val="004F692F"/>
    <w:rsid w:val="004F6E35"/>
    <w:rsid w:val="004F6F63"/>
    <w:rsid w:val="004F7268"/>
    <w:rsid w:val="004F74BE"/>
    <w:rsid w:val="004F74E3"/>
    <w:rsid w:val="004F74FC"/>
    <w:rsid w:val="004F78F2"/>
    <w:rsid w:val="004F7B09"/>
    <w:rsid w:val="004F7C43"/>
    <w:rsid w:val="004F7E2D"/>
    <w:rsid w:val="004F7F73"/>
    <w:rsid w:val="005003DF"/>
    <w:rsid w:val="00500EBC"/>
    <w:rsid w:val="005011E9"/>
    <w:rsid w:val="005018A4"/>
    <w:rsid w:val="00501C3A"/>
    <w:rsid w:val="00501C68"/>
    <w:rsid w:val="00501D13"/>
    <w:rsid w:val="00502542"/>
    <w:rsid w:val="005028F0"/>
    <w:rsid w:val="00502FAD"/>
    <w:rsid w:val="00503007"/>
    <w:rsid w:val="005030E4"/>
    <w:rsid w:val="005032C5"/>
    <w:rsid w:val="00504159"/>
    <w:rsid w:val="005048BE"/>
    <w:rsid w:val="00504C95"/>
    <w:rsid w:val="00504F08"/>
    <w:rsid w:val="0050526B"/>
    <w:rsid w:val="00505386"/>
    <w:rsid w:val="00505A3C"/>
    <w:rsid w:val="00505B8A"/>
    <w:rsid w:val="005061BC"/>
    <w:rsid w:val="00506222"/>
    <w:rsid w:val="00506304"/>
    <w:rsid w:val="00506386"/>
    <w:rsid w:val="00506422"/>
    <w:rsid w:val="00506876"/>
    <w:rsid w:val="005068E4"/>
    <w:rsid w:val="00506944"/>
    <w:rsid w:val="005069B1"/>
    <w:rsid w:val="00506CAE"/>
    <w:rsid w:val="00506E83"/>
    <w:rsid w:val="005070A2"/>
    <w:rsid w:val="00507AE7"/>
    <w:rsid w:val="00507B00"/>
    <w:rsid w:val="00507B9C"/>
    <w:rsid w:val="00507C6B"/>
    <w:rsid w:val="00507D21"/>
    <w:rsid w:val="005100DA"/>
    <w:rsid w:val="00510397"/>
    <w:rsid w:val="005103C2"/>
    <w:rsid w:val="00510A9F"/>
    <w:rsid w:val="00510D7E"/>
    <w:rsid w:val="00510DCD"/>
    <w:rsid w:val="005110CB"/>
    <w:rsid w:val="00511476"/>
    <w:rsid w:val="00511510"/>
    <w:rsid w:val="00511A88"/>
    <w:rsid w:val="00511C2E"/>
    <w:rsid w:val="005124C0"/>
    <w:rsid w:val="005124F4"/>
    <w:rsid w:val="0051265A"/>
    <w:rsid w:val="00512ABF"/>
    <w:rsid w:val="00512B9F"/>
    <w:rsid w:val="00513169"/>
    <w:rsid w:val="0051392F"/>
    <w:rsid w:val="00513B3A"/>
    <w:rsid w:val="00513DAE"/>
    <w:rsid w:val="005146DA"/>
    <w:rsid w:val="00514982"/>
    <w:rsid w:val="00514A00"/>
    <w:rsid w:val="005151D3"/>
    <w:rsid w:val="00515AB2"/>
    <w:rsid w:val="00515B8C"/>
    <w:rsid w:val="00515D82"/>
    <w:rsid w:val="00515FF1"/>
    <w:rsid w:val="0051612C"/>
    <w:rsid w:val="0051626B"/>
    <w:rsid w:val="005164E4"/>
    <w:rsid w:val="005167E8"/>
    <w:rsid w:val="00516CC1"/>
    <w:rsid w:val="00517106"/>
    <w:rsid w:val="00517803"/>
    <w:rsid w:val="005179EC"/>
    <w:rsid w:val="00517AAA"/>
    <w:rsid w:val="00517AE9"/>
    <w:rsid w:val="00517E69"/>
    <w:rsid w:val="005201DC"/>
    <w:rsid w:val="00520A7E"/>
    <w:rsid w:val="00520E56"/>
    <w:rsid w:val="00520FEC"/>
    <w:rsid w:val="005210AC"/>
    <w:rsid w:val="005210FE"/>
    <w:rsid w:val="00521335"/>
    <w:rsid w:val="0052176D"/>
    <w:rsid w:val="005217AE"/>
    <w:rsid w:val="00521A11"/>
    <w:rsid w:val="00521B57"/>
    <w:rsid w:val="00521CA8"/>
    <w:rsid w:val="00521E44"/>
    <w:rsid w:val="00521F5F"/>
    <w:rsid w:val="0052211A"/>
    <w:rsid w:val="0052228C"/>
    <w:rsid w:val="005223F6"/>
    <w:rsid w:val="00522451"/>
    <w:rsid w:val="005229CB"/>
    <w:rsid w:val="00522DBC"/>
    <w:rsid w:val="00522EEE"/>
    <w:rsid w:val="00523601"/>
    <w:rsid w:val="00523667"/>
    <w:rsid w:val="0052367A"/>
    <w:rsid w:val="00523971"/>
    <w:rsid w:val="00523979"/>
    <w:rsid w:val="0052406A"/>
    <w:rsid w:val="00524218"/>
    <w:rsid w:val="005242B4"/>
    <w:rsid w:val="005244F7"/>
    <w:rsid w:val="005246D7"/>
    <w:rsid w:val="00524D75"/>
    <w:rsid w:val="00524F17"/>
    <w:rsid w:val="0052500B"/>
    <w:rsid w:val="005250C1"/>
    <w:rsid w:val="0052537A"/>
    <w:rsid w:val="00525A52"/>
    <w:rsid w:val="00525E31"/>
    <w:rsid w:val="005261BD"/>
    <w:rsid w:val="00526202"/>
    <w:rsid w:val="00526A78"/>
    <w:rsid w:val="00526D84"/>
    <w:rsid w:val="00526F96"/>
    <w:rsid w:val="0052707B"/>
    <w:rsid w:val="00527219"/>
    <w:rsid w:val="0052760A"/>
    <w:rsid w:val="005277F7"/>
    <w:rsid w:val="0052782A"/>
    <w:rsid w:val="00527F95"/>
    <w:rsid w:val="00530188"/>
    <w:rsid w:val="005302B6"/>
    <w:rsid w:val="0053089E"/>
    <w:rsid w:val="005308FD"/>
    <w:rsid w:val="00530EB2"/>
    <w:rsid w:val="00531295"/>
    <w:rsid w:val="005314C5"/>
    <w:rsid w:val="005318BE"/>
    <w:rsid w:val="00531B5A"/>
    <w:rsid w:val="00531EE2"/>
    <w:rsid w:val="005324CE"/>
    <w:rsid w:val="00532574"/>
    <w:rsid w:val="005327B6"/>
    <w:rsid w:val="00532855"/>
    <w:rsid w:val="00532A2E"/>
    <w:rsid w:val="00532FC9"/>
    <w:rsid w:val="005331CE"/>
    <w:rsid w:val="005333BE"/>
    <w:rsid w:val="005334D0"/>
    <w:rsid w:val="005336C9"/>
    <w:rsid w:val="00533751"/>
    <w:rsid w:val="005337CF"/>
    <w:rsid w:val="00533877"/>
    <w:rsid w:val="00533C03"/>
    <w:rsid w:val="00533D4F"/>
    <w:rsid w:val="00533DBF"/>
    <w:rsid w:val="00534009"/>
    <w:rsid w:val="0053465B"/>
    <w:rsid w:val="00534C5F"/>
    <w:rsid w:val="00534FED"/>
    <w:rsid w:val="00535095"/>
    <w:rsid w:val="0053509D"/>
    <w:rsid w:val="0053516D"/>
    <w:rsid w:val="00535404"/>
    <w:rsid w:val="0053589D"/>
    <w:rsid w:val="00535E13"/>
    <w:rsid w:val="00536162"/>
    <w:rsid w:val="0053650A"/>
    <w:rsid w:val="00536833"/>
    <w:rsid w:val="00536ED8"/>
    <w:rsid w:val="005371D7"/>
    <w:rsid w:val="005376B4"/>
    <w:rsid w:val="00537D53"/>
    <w:rsid w:val="00537F2E"/>
    <w:rsid w:val="0054008E"/>
    <w:rsid w:val="00540AC8"/>
    <w:rsid w:val="00540AD9"/>
    <w:rsid w:val="00540B82"/>
    <w:rsid w:val="00540E18"/>
    <w:rsid w:val="005410FF"/>
    <w:rsid w:val="0054155E"/>
    <w:rsid w:val="00541F05"/>
    <w:rsid w:val="00542112"/>
    <w:rsid w:val="0054231E"/>
    <w:rsid w:val="00542464"/>
    <w:rsid w:val="005424F6"/>
    <w:rsid w:val="0054257E"/>
    <w:rsid w:val="005429F0"/>
    <w:rsid w:val="00542FA9"/>
    <w:rsid w:val="00543144"/>
    <w:rsid w:val="0054320A"/>
    <w:rsid w:val="00543B8C"/>
    <w:rsid w:val="00543D3B"/>
    <w:rsid w:val="00544791"/>
    <w:rsid w:val="005447DA"/>
    <w:rsid w:val="00544C59"/>
    <w:rsid w:val="00544D26"/>
    <w:rsid w:val="00544F7A"/>
    <w:rsid w:val="0054528F"/>
    <w:rsid w:val="005452D2"/>
    <w:rsid w:val="00545421"/>
    <w:rsid w:val="00545651"/>
    <w:rsid w:val="00545B75"/>
    <w:rsid w:val="00545D8E"/>
    <w:rsid w:val="00545DC0"/>
    <w:rsid w:val="005460EA"/>
    <w:rsid w:val="00546510"/>
    <w:rsid w:val="0054660D"/>
    <w:rsid w:val="005468B7"/>
    <w:rsid w:val="00546A1D"/>
    <w:rsid w:val="00546B00"/>
    <w:rsid w:val="00546BC4"/>
    <w:rsid w:val="00547191"/>
    <w:rsid w:val="00547731"/>
    <w:rsid w:val="005478CC"/>
    <w:rsid w:val="00547A96"/>
    <w:rsid w:val="00547AAB"/>
    <w:rsid w:val="00547B0A"/>
    <w:rsid w:val="00547C92"/>
    <w:rsid w:val="00547D0D"/>
    <w:rsid w:val="005505A5"/>
    <w:rsid w:val="00550762"/>
    <w:rsid w:val="00550C0E"/>
    <w:rsid w:val="00550D2B"/>
    <w:rsid w:val="0055101E"/>
    <w:rsid w:val="00551747"/>
    <w:rsid w:val="0055176A"/>
    <w:rsid w:val="00551A7B"/>
    <w:rsid w:val="00551AE1"/>
    <w:rsid w:val="00551CD9"/>
    <w:rsid w:val="00551ED2"/>
    <w:rsid w:val="00551FCA"/>
    <w:rsid w:val="00552C6C"/>
    <w:rsid w:val="00552CBF"/>
    <w:rsid w:val="005536FE"/>
    <w:rsid w:val="00553816"/>
    <w:rsid w:val="00553AE1"/>
    <w:rsid w:val="00553BBD"/>
    <w:rsid w:val="00553CE5"/>
    <w:rsid w:val="005540AB"/>
    <w:rsid w:val="005541F1"/>
    <w:rsid w:val="00554549"/>
    <w:rsid w:val="00554B68"/>
    <w:rsid w:val="00554C5E"/>
    <w:rsid w:val="00554F48"/>
    <w:rsid w:val="0055503E"/>
    <w:rsid w:val="0055522B"/>
    <w:rsid w:val="00555ADB"/>
    <w:rsid w:val="00555AEF"/>
    <w:rsid w:val="00555DA4"/>
    <w:rsid w:val="00555DCA"/>
    <w:rsid w:val="00555EBE"/>
    <w:rsid w:val="00555FD6"/>
    <w:rsid w:val="005560FA"/>
    <w:rsid w:val="005561C7"/>
    <w:rsid w:val="0055637B"/>
    <w:rsid w:val="00556750"/>
    <w:rsid w:val="00556ABE"/>
    <w:rsid w:val="00556D11"/>
    <w:rsid w:val="00556F00"/>
    <w:rsid w:val="00557237"/>
    <w:rsid w:val="00557396"/>
    <w:rsid w:val="0055757A"/>
    <w:rsid w:val="005576F7"/>
    <w:rsid w:val="00557798"/>
    <w:rsid w:val="005577D4"/>
    <w:rsid w:val="00557A21"/>
    <w:rsid w:val="00557B80"/>
    <w:rsid w:val="00560478"/>
    <w:rsid w:val="00560757"/>
    <w:rsid w:val="005608FE"/>
    <w:rsid w:val="00560A3B"/>
    <w:rsid w:val="00560E4B"/>
    <w:rsid w:val="00560F91"/>
    <w:rsid w:val="00561646"/>
    <w:rsid w:val="0056185E"/>
    <w:rsid w:val="00561EC3"/>
    <w:rsid w:val="00561F0D"/>
    <w:rsid w:val="00561F44"/>
    <w:rsid w:val="00562418"/>
    <w:rsid w:val="00562A44"/>
    <w:rsid w:val="00562AD1"/>
    <w:rsid w:val="00562BC7"/>
    <w:rsid w:val="00562ED9"/>
    <w:rsid w:val="00563203"/>
    <w:rsid w:val="005632FF"/>
    <w:rsid w:val="005635C0"/>
    <w:rsid w:val="005635CD"/>
    <w:rsid w:val="005637A7"/>
    <w:rsid w:val="005637B8"/>
    <w:rsid w:val="00563A4B"/>
    <w:rsid w:val="00563AD5"/>
    <w:rsid w:val="00564083"/>
    <w:rsid w:val="005640DC"/>
    <w:rsid w:val="0056450D"/>
    <w:rsid w:val="00564585"/>
    <w:rsid w:val="00564818"/>
    <w:rsid w:val="00564BF2"/>
    <w:rsid w:val="00564CCF"/>
    <w:rsid w:val="0056513B"/>
    <w:rsid w:val="0056522B"/>
    <w:rsid w:val="005653EF"/>
    <w:rsid w:val="005654BF"/>
    <w:rsid w:val="00565686"/>
    <w:rsid w:val="0056569E"/>
    <w:rsid w:val="00565866"/>
    <w:rsid w:val="0056586E"/>
    <w:rsid w:val="00566058"/>
    <w:rsid w:val="00566C7F"/>
    <w:rsid w:val="00566CD3"/>
    <w:rsid w:val="00566F9A"/>
    <w:rsid w:val="00567C4D"/>
    <w:rsid w:val="005700B8"/>
    <w:rsid w:val="00570341"/>
    <w:rsid w:val="00570586"/>
    <w:rsid w:val="00571613"/>
    <w:rsid w:val="005719CC"/>
    <w:rsid w:val="00571C3E"/>
    <w:rsid w:val="00571EDD"/>
    <w:rsid w:val="00571F60"/>
    <w:rsid w:val="0057217B"/>
    <w:rsid w:val="005725AA"/>
    <w:rsid w:val="00572669"/>
    <w:rsid w:val="00572EF2"/>
    <w:rsid w:val="00572F7F"/>
    <w:rsid w:val="00572FC7"/>
    <w:rsid w:val="00573546"/>
    <w:rsid w:val="0057369B"/>
    <w:rsid w:val="00573ACB"/>
    <w:rsid w:val="00573C07"/>
    <w:rsid w:val="00573C86"/>
    <w:rsid w:val="00573D9C"/>
    <w:rsid w:val="00573E94"/>
    <w:rsid w:val="005746F2"/>
    <w:rsid w:val="005747E0"/>
    <w:rsid w:val="0057486A"/>
    <w:rsid w:val="005749B9"/>
    <w:rsid w:val="00574C5C"/>
    <w:rsid w:val="0057529B"/>
    <w:rsid w:val="00575622"/>
    <w:rsid w:val="00575EC5"/>
    <w:rsid w:val="00575ED0"/>
    <w:rsid w:val="005762E7"/>
    <w:rsid w:val="00576721"/>
    <w:rsid w:val="00576A03"/>
    <w:rsid w:val="00577135"/>
    <w:rsid w:val="005774F7"/>
    <w:rsid w:val="00577805"/>
    <w:rsid w:val="00577A62"/>
    <w:rsid w:val="00577ED7"/>
    <w:rsid w:val="0058025A"/>
    <w:rsid w:val="00580845"/>
    <w:rsid w:val="00580A65"/>
    <w:rsid w:val="00580B06"/>
    <w:rsid w:val="00580CE5"/>
    <w:rsid w:val="00580D9A"/>
    <w:rsid w:val="00580EA6"/>
    <w:rsid w:val="0058123B"/>
    <w:rsid w:val="005812DE"/>
    <w:rsid w:val="005812E8"/>
    <w:rsid w:val="005815C0"/>
    <w:rsid w:val="00581610"/>
    <w:rsid w:val="00581759"/>
    <w:rsid w:val="00581FA5"/>
    <w:rsid w:val="00582107"/>
    <w:rsid w:val="00582362"/>
    <w:rsid w:val="005827A2"/>
    <w:rsid w:val="005829E3"/>
    <w:rsid w:val="00582A7A"/>
    <w:rsid w:val="00583124"/>
    <w:rsid w:val="005832A4"/>
    <w:rsid w:val="005833AE"/>
    <w:rsid w:val="0058368D"/>
    <w:rsid w:val="00583984"/>
    <w:rsid w:val="00583B1B"/>
    <w:rsid w:val="00583BAC"/>
    <w:rsid w:val="00583C6E"/>
    <w:rsid w:val="00583FF2"/>
    <w:rsid w:val="00584181"/>
    <w:rsid w:val="00584497"/>
    <w:rsid w:val="005845F4"/>
    <w:rsid w:val="00584664"/>
    <w:rsid w:val="00584B4C"/>
    <w:rsid w:val="00584CE0"/>
    <w:rsid w:val="00585245"/>
    <w:rsid w:val="005852B6"/>
    <w:rsid w:val="00585446"/>
    <w:rsid w:val="00585477"/>
    <w:rsid w:val="005858CA"/>
    <w:rsid w:val="00585EE9"/>
    <w:rsid w:val="00585EFC"/>
    <w:rsid w:val="0058600D"/>
    <w:rsid w:val="005862B3"/>
    <w:rsid w:val="005864A9"/>
    <w:rsid w:val="005864AD"/>
    <w:rsid w:val="005865F7"/>
    <w:rsid w:val="00586601"/>
    <w:rsid w:val="00586B81"/>
    <w:rsid w:val="00586D18"/>
    <w:rsid w:val="00586D95"/>
    <w:rsid w:val="0058717A"/>
    <w:rsid w:val="005871F5"/>
    <w:rsid w:val="0058736F"/>
    <w:rsid w:val="005873E4"/>
    <w:rsid w:val="00587F2F"/>
    <w:rsid w:val="00587F45"/>
    <w:rsid w:val="00587F6F"/>
    <w:rsid w:val="00587FC0"/>
    <w:rsid w:val="00590159"/>
    <w:rsid w:val="0059039E"/>
    <w:rsid w:val="005904D4"/>
    <w:rsid w:val="00590AE3"/>
    <w:rsid w:val="00591486"/>
    <w:rsid w:val="005916AD"/>
    <w:rsid w:val="00591707"/>
    <w:rsid w:val="0059180C"/>
    <w:rsid w:val="005919A6"/>
    <w:rsid w:val="00591B05"/>
    <w:rsid w:val="00591EC0"/>
    <w:rsid w:val="005921A0"/>
    <w:rsid w:val="00592392"/>
    <w:rsid w:val="00592E6F"/>
    <w:rsid w:val="00592E73"/>
    <w:rsid w:val="00593085"/>
    <w:rsid w:val="00593572"/>
    <w:rsid w:val="0059365B"/>
    <w:rsid w:val="0059391C"/>
    <w:rsid w:val="00593AF2"/>
    <w:rsid w:val="00593DAB"/>
    <w:rsid w:val="00593F10"/>
    <w:rsid w:val="0059418A"/>
    <w:rsid w:val="005942D5"/>
    <w:rsid w:val="0059466A"/>
    <w:rsid w:val="0059467B"/>
    <w:rsid w:val="00594752"/>
    <w:rsid w:val="00594A60"/>
    <w:rsid w:val="00594D51"/>
    <w:rsid w:val="00594EAC"/>
    <w:rsid w:val="00595171"/>
    <w:rsid w:val="005951EE"/>
    <w:rsid w:val="00595A22"/>
    <w:rsid w:val="00595A6F"/>
    <w:rsid w:val="00595F68"/>
    <w:rsid w:val="0059610E"/>
    <w:rsid w:val="005961C9"/>
    <w:rsid w:val="0059630F"/>
    <w:rsid w:val="00596430"/>
    <w:rsid w:val="005966BD"/>
    <w:rsid w:val="005969B5"/>
    <w:rsid w:val="00597269"/>
    <w:rsid w:val="00597509"/>
    <w:rsid w:val="005977D3"/>
    <w:rsid w:val="00597E5D"/>
    <w:rsid w:val="00597ECD"/>
    <w:rsid w:val="005A01AE"/>
    <w:rsid w:val="005A045E"/>
    <w:rsid w:val="005A05C7"/>
    <w:rsid w:val="005A0618"/>
    <w:rsid w:val="005A085B"/>
    <w:rsid w:val="005A0A5D"/>
    <w:rsid w:val="005A19EE"/>
    <w:rsid w:val="005A1CC0"/>
    <w:rsid w:val="005A2165"/>
    <w:rsid w:val="005A2233"/>
    <w:rsid w:val="005A2287"/>
    <w:rsid w:val="005A2608"/>
    <w:rsid w:val="005A27B7"/>
    <w:rsid w:val="005A29EA"/>
    <w:rsid w:val="005A2A9F"/>
    <w:rsid w:val="005A2BA6"/>
    <w:rsid w:val="005A2DD1"/>
    <w:rsid w:val="005A2F1B"/>
    <w:rsid w:val="005A2F4A"/>
    <w:rsid w:val="005A329D"/>
    <w:rsid w:val="005A390B"/>
    <w:rsid w:val="005A3A56"/>
    <w:rsid w:val="005A3AD8"/>
    <w:rsid w:val="005A3C41"/>
    <w:rsid w:val="005A3EA0"/>
    <w:rsid w:val="005A45FA"/>
    <w:rsid w:val="005A4797"/>
    <w:rsid w:val="005A4FD3"/>
    <w:rsid w:val="005A5284"/>
    <w:rsid w:val="005A52E0"/>
    <w:rsid w:val="005A53E9"/>
    <w:rsid w:val="005A5467"/>
    <w:rsid w:val="005A58BB"/>
    <w:rsid w:val="005A5A4C"/>
    <w:rsid w:val="005A5A6A"/>
    <w:rsid w:val="005A5CD5"/>
    <w:rsid w:val="005A6358"/>
    <w:rsid w:val="005A6BEB"/>
    <w:rsid w:val="005A6C62"/>
    <w:rsid w:val="005B03E7"/>
    <w:rsid w:val="005B0641"/>
    <w:rsid w:val="005B0802"/>
    <w:rsid w:val="005B0A82"/>
    <w:rsid w:val="005B0AF1"/>
    <w:rsid w:val="005B0D7B"/>
    <w:rsid w:val="005B1034"/>
    <w:rsid w:val="005B12D7"/>
    <w:rsid w:val="005B1539"/>
    <w:rsid w:val="005B192E"/>
    <w:rsid w:val="005B21B5"/>
    <w:rsid w:val="005B2A37"/>
    <w:rsid w:val="005B2DCE"/>
    <w:rsid w:val="005B32B4"/>
    <w:rsid w:val="005B3367"/>
    <w:rsid w:val="005B354A"/>
    <w:rsid w:val="005B3791"/>
    <w:rsid w:val="005B386E"/>
    <w:rsid w:val="005B3889"/>
    <w:rsid w:val="005B4117"/>
    <w:rsid w:val="005B4270"/>
    <w:rsid w:val="005B4360"/>
    <w:rsid w:val="005B4429"/>
    <w:rsid w:val="005B448B"/>
    <w:rsid w:val="005B4671"/>
    <w:rsid w:val="005B4732"/>
    <w:rsid w:val="005B4A39"/>
    <w:rsid w:val="005B4C66"/>
    <w:rsid w:val="005B4EBC"/>
    <w:rsid w:val="005B51E0"/>
    <w:rsid w:val="005B542C"/>
    <w:rsid w:val="005B5442"/>
    <w:rsid w:val="005B5711"/>
    <w:rsid w:val="005B57EE"/>
    <w:rsid w:val="005B5A24"/>
    <w:rsid w:val="005B5CB0"/>
    <w:rsid w:val="005B5DEC"/>
    <w:rsid w:val="005B5F79"/>
    <w:rsid w:val="005B62CF"/>
    <w:rsid w:val="005B681A"/>
    <w:rsid w:val="005B7351"/>
    <w:rsid w:val="005B792A"/>
    <w:rsid w:val="005B79D5"/>
    <w:rsid w:val="005B7E13"/>
    <w:rsid w:val="005B7E98"/>
    <w:rsid w:val="005C078F"/>
    <w:rsid w:val="005C07D0"/>
    <w:rsid w:val="005C0F93"/>
    <w:rsid w:val="005C1017"/>
    <w:rsid w:val="005C1262"/>
    <w:rsid w:val="005C1615"/>
    <w:rsid w:val="005C1734"/>
    <w:rsid w:val="005C1A1F"/>
    <w:rsid w:val="005C1C90"/>
    <w:rsid w:val="005C2551"/>
    <w:rsid w:val="005C29C3"/>
    <w:rsid w:val="005C2BB3"/>
    <w:rsid w:val="005C30D3"/>
    <w:rsid w:val="005C3868"/>
    <w:rsid w:val="005C3C57"/>
    <w:rsid w:val="005C3FD8"/>
    <w:rsid w:val="005C3FF1"/>
    <w:rsid w:val="005C422D"/>
    <w:rsid w:val="005C4674"/>
    <w:rsid w:val="005C46B5"/>
    <w:rsid w:val="005C4947"/>
    <w:rsid w:val="005C5273"/>
    <w:rsid w:val="005C5855"/>
    <w:rsid w:val="005C5B7E"/>
    <w:rsid w:val="005C5B8D"/>
    <w:rsid w:val="005C5F4D"/>
    <w:rsid w:val="005C61BB"/>
    <w:rsid w:val="005C6289"/>
    <w:rsid w:val="005C629C"/>
    <w:rsid w:val="005C63E4"/>
    <w:rsid w:val="005C6579"/>
    <w:rsid w:val="005C666A"/>
    <w:rsid w:val="005C6BC8"/>
    <w:rsid w:val="005C6C25"/>
    <w:rsid w:val="005C6EA5"/>
    <w:rsid w:val="005C7667"/>
    <w:rsid w:val="005C7676"/>
    <w:rsid w:val="005C7721"/>
    <w:rsid w:val="005C77C4"/>
    <w:rsid w:val="005C7858"/>
    <w:rsid w:val="005C79D4"/>
    <w:rsid w:val="005C7BCE"/>
    <w:rsid w:val="005C7C75"/>
    <w:rsid w:val="005D0052"/>
    <w:rsid w:val="005D04FD"/>
    <w:rsid w:val="005D0C2B"/>
    <w:rsid w:val="005D0FD0"/>
    <w:rsid w:val="005D15C6"/>
    <w:rsid w:val="005D1853"/>
    <w:rsid w:val="005D188A"/>
    <w:rsid w:val="005D1A0F"/>
    <w:rsid w:val="005D1BB9"/>
    <w:rsid w:val="005D219D"/>
    <w:rsid w:val="005D21BE"/>
    <w:rsid w:val="005D22A7"/>
    <w:rsid w:val="005D241B"/>
    <w:rsid w:val="005D2925"/>
    <w:rsid w:val="005D3014"/>
    <w:rsid w:val="005D319F"/>
    <w:rsid w:val="005D3239"/>
    <w:rsid w:val="005D3511"/>
    <w:rsid w:val="005D3660"/>
    <w:rsid w:val="005D3B35"/>
    <w:rsid w:val="005D3E9F"/>
    <w:rsid w:val="005D4398"/>
    <w:rsid w:val="005D4D3F"/>
    <w:rsid w:val="005D4E51"/>
    <w:rsid w:val="005D50E8"/>
    <w:rsid w:val="005D50FF"/>
    <w:rsid w:val="005D53F5"/>
    <w:rsid w:val="005D587C"/>
    <w:rsid w:val="005D5B43"/>
    <w:rsid w:val="005D5F7D"/>
    <w:rsid w:val="005D628B"/>
    <w:rsid w:val="005D6520"/>
    <w:rsid w:val="005D6613"/>
    <w:rsid w:val="005D6621"/>
    <w:rsid w:val="005D6C7D"/>
    <w:rsid w:val="005D70EA"/>
    <w:rsid w:val="005D789D"/>
    <w:rsid w:val="005D7BD8"/>
    <w:rsid w:val="005D7C27"/>
    <w:rsid w:val="005D7DAA"/>
    <w:rsid w:val="005E05A6"/>
    <w:rsid w:val="005E05BF"/>
    <w:rsid w:val="005E0718"/>
    <w:rsid w:val="005E0B1E"/>
    <w:rsid w:val="005E0F82"/>
    <w:rsid w:val="005E16BF"/>
    <w:rsid w:val="005E19B4"/>
    <w:rsid w:val="005E19CD"/>
    <w:rsid w:val="005E1E74"/>
    <w:rsid w:val="005E1EE7"/>
    <w:rsid w:val="005E2943"/>
    <w:rsid w:val="005E2F1B"/>
    <w:rsid w:val="005E2FC2"/>
    <w:rsid w:val="005E37AF"/>
    <w:rsid w:val="005E3956"/>
    <w:rsid w:val="005E3C68"/>
    <w:rsid w:val="005E3F44"/>
    <w:rsid w:val="005E414E"/>
    <w:rsid w:val="005E46A7"/>
    <w:rsid w:val="005E46C2"/>
    <w:rsid w:val="005E48A9"/>
    <w:rsid w:val="005E49F2"/>
    <w:rsid w:val="005E4B96"/>
    <w:rsid w:val="005E4F0B"/>
    <w:rsid w:val="005E513F"/>
    <w:rsid w:val="005E534E"/>
    <w:rsid w:val="005E5416"/>
    <w:rsid w:val="005E5671"/>
    <w:rsid w:val="005E567D"/>
    <w:rsid w:val="005E56C7"/>
    <w:rsid w:val="005E56FD"/>
    <w:rsid w:val="005E58C3"/>
    <w:rsid w:val="005E597B"/>
    <w:rsid w:val="005E5B02"/>
    <w:rsid w:val="005E5D03"/>
    <w:rsid w:val="005E5E33"/>
    <w:rsid w:val="005E6427"/>
    <w:rsid w:val="005E6475"/>
    <w:rsid w:val="005E647A"/>
    <w:rsid w:val="005E6639"/>
    <w:rsid w:val="005E684F"/>
    <w:rsid w:val="005E68B1"/>
    <w:rsid w:val="005E6A46"/>
    <w:rsid w:val="005E6BC2"/>
    <w:rsid w:val="005E6BCB"/>
    <w:rsid w:val="005E6F54"/>
    <w:rsid w:val="005E6FD1"/>
    <w:rsid w:val="005E7558"/>
    <w:rsid w:val="005E7829"/>
    <w:rsid w:val="005E7A84"/>
    <w:rsid w:val="005E7E5C"/>
    <w:rsid w:val="005F0059"/>
    <w:rsid w:val="005F038D"/>
    <w:rsid w:val="005F03E6"/>
    <w:rsid w:val="005F0BC6"/>
    <w:rsid w:val="005F0D56"/>
    <w:rsid w:val="005F0F5C"/>
    <w:rsid w:val="005F10D6"/>
    <w:rsid w:val="005F126E"/>
    <w:rsid w:val="005F12FE"/>
    <w:rsid w:val="005F1481"/>
    <w:rsid w:val="005F15A5"/>
    <w:rsid w:val="005F1972"/>
    <w:rsid w:val="005F1B36"/>
    <w:rsid w:val="005F1D41"/>
    <w:rsid w:val="005F22BC"/>
    <w:rsid w:val="005F2313"/>
    <w:rsid w:val="005F2549"/>
    <w:rsid w:val="005F2818"/>
    <w:rsid w:val="005F2A90"/>
    <w:rsid w:val="005F2C6A"/>
    <w:rsid w:val="005F30B5"/>
    <w:rsid w:val="005F3326"/>
    <w:rsid w:val="005F3351"/>
    <w:rsid w:val="005F351E"/>
    <w:rsid w:val="005F35DC"/>
    <w:rsid w:val="005F3CB3"/>
    <w:rsid w:val="005F4045"/>
    <w:rsid w:val="005F4549"/>
    <w:rsid w:val="005F4583"/>
    <w:rsid w:val="005F4804"/>
    <w:rsid w:val="005F4D72"/>
    <w:rsid w:val="005F4EF7"/>
    <w:rsid w:val="005F5063"/>
    <w:rsid w:val="005F5101"/>
    <w:rsid w:val="005F5E71"/>
    <w:rsid w:val="005F655A"/>
    <w:rsid w:val="005F6B48"/>
    <w:rsid w:val="005F70FB"/>
    <w:rsid w:val="005F7468"/>
    <w:rsid w:val="005F74AC"/>
    <w:rsid w:val="005F7566"/>
    <w:rsid w:val="005F76A4"/>
    <w:rsid w:val="005F779F"/>
    <w:rsid w:val="005F79BE"/>
    <w:rsid w:val="005F7A21"/>
    <w:rsid w:val="005F7CA8"/>
    <w:rsid w:val="00600072"/>
    <w:rsid w:val="006000B3"/>
    <w:rsid w:val="006005A9"/>
    <w:rsid w:val="00600960"/>
    <w:rsid w:val="00600A6E"/>
    <w:rsid w:val="00600E1C"/>
    <w:rsid w:val="00600E24"/>
    <w:rsid w:val="00600EAD"/>
    <w:rsid w:val="00600EF9"/>
    <w:rsid w:val="00601E1F"/>
    <w:rsid w:val="00601E73"/>
    <w:rsid w:val="00601F47"/>
    <w:rsid w:val="00601FE3"/>
    <w:rsid w:val="00602081"/>
    <w:rsid w:val="006023BB"/>
    <w:rsid w:val="0060244F"/>
    <w:rsid w:val="006024B6"/>
    <w:rsid w:val="00602839"/>
    <w:rsid w:val="0060284B"/>
    <w:rsid w:val="00603065"/>
    <w:rsid w:val="006032FB"/>
    <w:rsid w:val="0060337C"/>
    <w:rsid w:val="00603617"/>
    <w:rsid w:val="00603AD7"/>
    <w:rsid w:val="00603D2B"/>
    <w:rsid w:val="00604057"/>
    <w:rsid w:val="00604099"/>
    <w:rsid w:val="00604502"/>
    <w:rsid w:val="0060466C"/>
    <w:rsid w:val="006046B6"/>
    <w:rsid w:val="0060488A"/>
    <w:rsid w:val="0060488C"/>
    <w:rsid w:val="00604C0E"/>
    <w:rsid w:val="00604C3D"/>
    <w:rsid w:val="006059EE"/>
    <w:rsid w:val="00605A36"/>
    <w:rsid w:val="006062FC"/>
    <w:rsid w:val="006063DD"/>
    <w:rsid w:val="00606513"/>
    <w:rsid w:val="006070AE"/>
    <w:rsid w:val="00607638"/>
    <w:rsid w:val="006102C5"/>
    <w:rsid w:val="00610310"/>
    <w:rsid w:val="0061043C"/>
    <w:rsid w:val="00610ADE"/>
    <w:rsid w:val="00610D7B"/>
    <w:rsid w:val="00611BF1"/>
    <w:rsid w:val="00611C73"/>
    <w:rsid w:val="00611E72"/>
    <w:rsid w:val="006123A2"/>
    <w:rsid w:val="006123BA"/>
    <w:rsid w:val="0061268C"/>
    <w:rsid w:val="00612877"/>
    <w:rsid w:val="0061350C"/>
    <w:rsid w:val="00613713"/>
    <w:rsid w:val="006141BA"/>
    <w:rsid w:val="00614470"/>
    <w:rsid w:val="00614622"/>
    <w:rsid w:val="00614A23"/>
    <w:rsid w:val="00614B75"/>
    <w:rsid w:val="00614D51"/>
    <w:rsid w:val="006150CA"/>
    <w:rsid w:val="00615756"/>
    <w:rsid w:val="00615908"/>
    <w:rsid w:val="00615FCD"/>
    <w:rsid w:val="006162EC"/>
    <w:rsid w:val="006165F6"/>
    <w:rsid w:val="0061685D"/>
    <w:rsid w:val="006168D5"/>
    <w:rsid w:val="0061696A"/>
    <w:rsid w:val="00616AD2"/>
    <w:rsid w:val="00616DDB"/>
    <w:rsid w:val="0061700B"/>
    <w:rsid w:val="006173AF"/>
    <w:rsid w:val="006174E0"/>
    <w:rsid w:val="006178BC"/>
    <w:rsid w:val="00617CE7"/>
    <w:rsid w:val="0062038E"/>
    <w:rsid w:val="006205C1"/>
    <w:rsid w:val="00620753"/>
    <w:rsid w:val="00620B78"/>
    <w:rsid w:val="00620E6F"/>
    <w:rsid w:val="00621000"/>
    <w:rsid w:val="0062101D"/>
    <w:rsid w:val="0062110C"/>
    <w:rsid w:val="006213A2"/>
    <w:rsid w:val="00621477"/>
    <w:rsid w:val="0062147E"/>
    <w:rsid w:val="0062180E"/>
    <w:rsid w:val="006218F7"/>
    <w:rsid w:val="00621FA4"/>
    <w:rsid w:val="0062293E"/>
    <w:rsid w:val="00622EAE"/>
    <w:rsid w:val="00622FA5"/>
    <w:rsid w:val="006230F9"/>
    <w:rsid w:val="006231B0"/>
    <w:rsid w:val="00623373"/>
    <w:rsid w:val="0062340D"/>
    <w:rsid w:val="00623AE5"/>
    <w:rsid w:val="00623C0E"/>
    <w:rsid w:val="00623E97"/>
    <w:rsid w:val="00623FD3"/>
    <w:rsid w:val="00623FDF"/>
    <w:rsid w:val="00624142"/>
    <w:rsid w:val="0062416F"/>
    <w:rsid w:val="00624553"/>
    <w:rsid w:val="00624841"/>
    <w:rsid w:val="006248E8"/>
    <w:rsid w:val="006248F5"/>
    <w:rsid w:val="00624B58"/>
    <w:rsid w:val="00624BCA"/>
    <w:rsid w:val="00624E83"/>
    <w:rsid w:val="00625172"/>
    <w:rsid w:val="0062523E"/>
    <w:rsid w:val="006252F1"/>
    <w:rsid w:val="00625405"/>
    <w:rsid w:val="00625743"/>
    <w:rsid w:val="00625749"/>
    <w:rsid w:val="0062576A"/>
    <w:rsid w:val="00625806"/>
    <w:rsid w:val="00625A38"/>
    <w:rsid w:val="00625B5D"/>
    <w:rsid w:val="0062606D"/>
    <w:rsid w:val="0062624E"/>
    <w:rsid w:val="00626274"/>
    <w:rsid w:val="0062659F"/>
    <w:rsid w:val="00626661"/>
    <w:rsid w:val="006267EB"/>
    <w:rsid w:val="00626BF8"/>
    <w:rsid w:val="00627092"/>
    <w:rsid w:val="006271FF"/>
    <w:rsid w:val="006273BD"/>
    <w:rsid w:val="00627CE7"/>
    <w:rsid w:val="00630389"/>
    <w:rsid w:val="0063051C"/>
    <w:rsid w:val="006307AE"/>
    <w:rsid w:val="0063088E"/>
    <w:rsid w:val="006308F9"/>
    <w:rsid w:val="00630B78"/>
    <w:rsid w:val="00630FA7"/>
    <w:rsid w:val="00631063"/>
    <w:rsid w:val="006312FE"/>
    <w:rsid w:val="0063190E"/>
    <w:rsid w:val="00631C11"/>
    <w:rsid w:val="00631E2C"/>
    <w:rsid w:val="006321DD"/>
    <w:rsid w:val="0063253F"/>
    <w:rsid w:val="006326A8"/>
    <w:rsid w:val="0063270E"/>
    <w:rsid w:val="0063282B"/>
    <w:rsid w:val="00632AE2"/>
    <w:rsid w:val="00632CD8"/>
    <w:rsid w:val="0063307D"/>
    <w:rsid w:val="00633085"/>
    <w:rsid w:val="00633132"/>
    <w:rsid w:val="0063328E"/>
    <w:rsid w:val="00633437"/>
    <w:rsid w:val="006335E2"/>
    <w:rsid w:val="00633637"/>
    <w:rsid w:val="006336F2"/>
    <w:rsid w:val="006337A4"/>
    <w:rsid w:val="006337F9"/>
    <w:rsid w:val="0063392E"/>
    <w:rsid w:val="00633CAB"/>
    <w:rsid w:val="00633E61"/>
    <w:rsid w:val="00633E8A"/>
    <w:rsid w:val="00633EB3"/>
    <w:rsid w:val="00634096"/>
    <w:rsid w:val="006342BA"/>
    <w:rsid w:val="0063439E"/>
    <w:rsid w:val="00634499"/>
    <w:rsid w:val="00634857"/>
    <w:rsid w:val="00634E5C"/>
    <w:rsid w:val="00634EDF"/>
    <w:rsid w:val="006351AD"/>
    <w:rsid w:val="00635211"/>
    <w:rsid w:val="006352DC"/>
    <w:rsid w:val="006353D8"/>
    <w:rsid w:val="00635564"/>
    <w:rsid w:val="006358AE"/>
    <w:rsid w:val="00635924"/>
    <w:rsid w:val="0063592D"/>
    <w:rsid w:val="00635B05"/>
    <w:rsid w:val="00635B23"/>
    <w:rsid w:val="00635D35"/>
    <w:rsid w:val="00635DFA"/>
    <w:rsid w:val="00635E06"/>
    <w:rsid w:val="00635FF3"/>
    <w:rsid w:val="00636107"/>
    <w:rsid w:val="00636429"/>
    <w:rsid w:val="00636784"/>
    <w:rsid w:val="006367FE"/>
    <w:rsid w:val="006369B7"/>
    <w:rsid w:val="00636BC1"/>
    <w:rsid w:val="00636EAC"/>
    <w:rsid w:val="0063722F"/>
    <w:rsid w:val="006373E9"/>
    <w:rsid w:val="00637A86"/>
    <w:rsid w:val="00637BA2"/>
    <w:rsid w:val="00637C32"/>
    <w:rsid w:val="00637CD9"/>
    <w:rsid w:val="006401F1"/>
    <w:rsid w:val="006403D5"/>
    <w:rsid w:val="00640B19"/>
    <w:rsid w:val="00640C2E"/>
    <w:rsid w:val="00640F94"/>
    <w:rsid w:val="0064104D"/>
    <w:rsid w:val="0064148B"/>
    <w:rsid w:val="00641591"/>
    <w:rsid w:val="006415CF"/>
    <w:rsid w:val="00641707"/>
    <w:rsid w:val="00641761"/>
    <w:rsid w:val="00641A77"/>
    <w:rsid w:val="00641C15"/>
    <w:rsid w:val="00642525"/>
    <w:rsid w:val="006432C1"/>
    <w:rsid w:val="00643335"/>
    <w:rsid w:val="006436DF"/>
    <w:rsid w:val="0064388E"/>
    <w:rsid w:val="00643CD3"/>
    <w:rsid w:val="00643ECF"/>
    <w:rsid w:val="00643FD3"/>
    <w:rsid w:val="006447DB"/>
    <w:rsid w:val="00644C82"/>
    <w:rsid w:val="006453D5"/>
    <w:rsid w:val="00645E08"/>
    <w:rsid w:val="006460BD"/>
    <w:rsid w:val="006463FD"/>
    <w:rsid w:val="00646757"/>
    <w:rsid w:val="00646895"/>
    <w:rsid w:val="006469E6"/>
    <w:rsid w:val="00646CC7"/>
    <w:rsid w:val="006473D1"/>
    <w:rsid w:val="00647646"/>
    <w:rsid w:val="00647659"/>
    <w:rsid w:val="006476A7"/>
    <w:rsid w:val="00650105"/>
    <w:rsid w:val="006502D7"/>
    <w:rsid w:val="006507A4"/>
    <w:rsid w:val="00650A7A"/>
    <w:rsid w:val="00650C11"/>
    <w:rsid w:val="006515A6"/>
    <w:rsid w:val="006518F1"/>
    <w:rsid w:val="00651FA9"/>
    <w:rsid w:val="0065210E"/>
    <w:rsid w:val="006523AD"/>
    <w:rsid w:val="006523C6"/>
    <w:rsid w:val="00652B60"/>
    <w:rsid w:val="00652BD8"/>
    <w:rsid w:val="00652D75"/>
    <w:rsid w:val="00652DD1"/>
    <w:rsid w:val="00652FA4"/>
    <w:rsid w:val="00653236"/>
    <w:rsid w:val="00653A6E"/>
    <w:rsid w:val="00653BE7"/>
    <w:rsid w:val="00653E6B"/>
    <w:rsid w:val="00653F50"/>
    <w:rsid w:val="00653FA2"/>
    <w:rsid w:val="006543AD"/>
    <w:rsid w:val="0065445F"/>
    <w:rsid w:val="0065457D"/>
    <w:rsid w:val="006546CC"/>
    <w:rsid w:val="00654D32"/>
    <w:rsid w:val="006551F3"/>
    <w:rsid w:val="0065545C"/>
    <w:rsid w:val="006555C1"/>
    <w:rsid w:val="006559C7"/>
    <w:rsid w:val="00655AAA"/>
    <w:rsid w:val="00655EF6"/>
    <w:rsid w:val="00655F13"/>
    <w:rsid w:val="00656812"/>
    <w:rsid w:val="00656DFE"/>
    <w:rsid w:val="00656F4B"/>
    <w:rsid w:val="006570B0"/>
    <w:rsid w:val="0065711D"/>
    <w:rsid w:val="0065719F"/>
    <w:rsid w:val="006574C9"/>
    <w:rsid w:val="0065760B"/>
    <w:rsid w:val="006577CC"/>
    <w:rsid w:val="006601FE"/>
    <w:rsid w:val="0066044D"/>
    <w:rsid w:val="006606BD"/>
    <w:rsid w:val="00660B89"/>
    <w:rsid w:val="00660DA8"/>
    <w:rsid w:val="00661174"/>
    <w:rsid w:val="0066124A"/>
    <w:rsid w:val="006617FE"/>
    <w:rsid w:val="00661912"/>
    <w:rsid w:val="00661C77"/>
    <w:rsid w:val="00661DA7"/>
    <w:rsid w:val="006622A4"/>
    <w:rsid w:val="006628A8"/>
    <w:rsid w:val="00662900"/>
    <w:rsid w:val="00662A7C"/>
    <w:rsid w:val="00663237"/>
    <w:rsid w:val="006632F0"/>
    <w:rsid w:val="00663606"/>
    <w:rsid w:val="0066363C"/>
    <w:rsid w:val="00663691"/>
    <w:rsid w:val="0066379B"/>
    <w:rsid w:val="00663D65"/>
    <w:rsid w:val="00663DAF"/>
    <w:rsid w:val="00663E3C"/>
    <w:rsid w:val="00663E5B"/>
    <w:rsid w:val="00663E64"/>
    <w:rsid w:val="006642EE"/>
    <w:rsid w:val="006644C2"/>
    <w:rsid w:val="00664B7C"/>
    <w:rsid w:val="00664DBB"/>
    <w:rsid w:val="00665080"/>
    <w:rsid w:val="0066565F"/>
    <w:rsid w:val="00665702"/>
    <w:rsid w:val="006658DA"/>
    <w:rsid w:val="00665CB1"/>
    <w:rsid w:val="00665D5D"/>
    <w:rsid w:val="00665F47"/>
    <w:rsid w:val="006660B3"/>
    <w:rsid w:val="0066674B"/>
    <w:rsid w:val="00666A4C"/>
    <w:rsid w:val="00666D03"/>
    <w:rsid w:val="00666E0F"/>
    <w:rsid w:val="00666F77"/>
    <w:rsid w:val="006670FD"/>
    <w:rsid w:val="00667698"/>
    <w:rsid w:val="00667EAC"/>
    <w:rsid w:val="00670A17"/>
    <w:rsid w:val="00670A1F"/>
    <w:rsid w:val="00670A29"/>
    <w:rsid w:val="006713F8"/>
    <w:rsid w:val="00671A47"/>
    <w:rsid w:val="00671A49"/>
    <w:rsid w:val="00671A4A"/>
    <w:rsid w:val="00671B73"/>
    <w:rsid w:val="00671D15"/>
    <w:rsid w:val="006722CC"/>
    <w:rsid w:val="0067240C"/>
    <w:rsid w:val="00672444"/>
    <w:rsid w:val="006724D8"/>
    <w:rsid w:val="00672A85"/>
    <w:rsid w:val="00672F0E"/>
    <w:rsid w:val="00673193"/>
    <w:rsid w:val="006731A0"/>
    <w:rsid w:val="00673582"/>
    <w:rsid w:val="006737A5"/>
    <w:rsid w:val="00673D35"/>
    <w:rsid w:val="00673FF1"/>
    <w:rsid w:val="0067438C"/>
    <w:rsid w:val="006744D9"/>
    <w:rsid w:val="00674A38"/>
    <w:rsid w:val="00674B23"/>
    <w:rsid w:val="00674DBA"/>
    <w:rsid w:val="00675043"/>
    <w:rsid w:val="00675263"/>
    <w:rsid w:val="00675407"/>
    <w:rsid w:val="00675518"/>
    <w:rsid w:val="006758D1"/>
    <w:rsid w:val="006758FD"/>
    <w:rsid w:val="00675A06"/>
    <w:rsid w:val="00675B32"/>
    <w:rsid w:val="00675F37"/>
    <w:rsid w:val="00675F91"/>
    <w:rsid w:val="00675FCE"/>
    <w:rsid w:val="00675FE2"/>
    <w:rsid w:val="0067603C"/>
    <w:rsid w:val="00676360"/>
    <w:rsid w:val="0067642D"/>
    <w:rsid w:val="00676509"/>
    <w:rsid w:val="0067657D"/>
    <w:rsid w:val="006765E2"/>
    <w:rsid w:val="00676AED"/>
    <w:rsid w:val="006771D9"/>
    <w:rsid w:val="006776AA"/>
    <w:rsid w:val="006777DD"/>
    <w:rsid w:val="0067795E"/>
    <w:rsid w:val="00677A70"/>
    <w:rsid w:val="00677FB7"/>
    <w:rsid w:val="00680294"/>
    <w:rsid w:val="006802CB"/>
    <w:rsid w:val="00680629"/>
    <w:rsid w:val="00680720"/>
    <w:rsid w:val="00680B27"/>
    <w:rsid w:val="00680F82"/>
    <w:rsid w:val="006810F2"/>
    <w:rsid w:val="00681250"/>
    <w:rsid w:val="006812B7"/>
    <w:rsid w:val="00681820"/>
    <w:rsid w:val="00681853"/>
    <w:rsid w:val="00681AC0"/>
    <w:rsid w:val="00681B13"/>
    <w:rsid w:val="00681BA2"/>
    <w:rsid w:val="00682099"/>
    <w:rsid w:val="00682652"/>
    <w:rsid w:val="00682C79"/>
    <w:rsid w:val="00682E09"/>
    <w:rsid w:val="00682E97"/>
    <w:rsid w:val="006830C5"/>
    <w:rsid w:val="006830EF"/>
    <w:rsid w:val="00683306"/>
    <w:rsid w:val="0068330C"/>
    <w:rsid w:val="00683A09"/>
    <w:rsid w:val="00683BB8"/>
    <w:rsid w:val="00683D68"/>
    <w:rsid w:val="00683F7E"/>
    <w:rsid w:val="006841DA"/>
    <w:rsid w:val="006843AF"/>
    <w:rsid w:val="00684731"/>
    <w:rsid w:val="00684860"/>
    <w:rsid w:val="00684A7B"/>
    <w:rsid w:val="00684CED"/>
    <w:rsid w:val="00685270"/>
    <w:rsid w:val="006853CF"/>
    <w:rsid w:val="006854F8"/>
    <w:rsid w:val="00685537"/>
    <w:rsid w:val="00686273"/>
    <w:rsid w:val="00686460"/>
    <w:rsid w:val="006866C0"/>
    <w:rsid w:val="006866EF"/>
    <w:rsid w:val="00686C20"/>
    <w:rsid w:val="00686F10"/>
    <w:rsid w:val="00687024"/>
    <w:rsid w:val="006870D0"/>
    <w:rsid w:val="00687206"/>
    <w:rsid w:val="00687C5B"/>
    <w:rsid w:val="00687CE3"/>
    <w:rsid w:val="00687F75"/>
    <w:rsid w:val="006903FE"/>
    <w:rsid w:val="00690489"/>
    <w:rsid w:val="0069056C"/>
    <w:rsid w:val="006909BD"/>
    <w:rsid w:val="00690BBC"/>
    <w:rsid w:val="00690C3C"/>
    <w:rsid w:val="00690EFB"/>
    <w:rsid w:val="00691240"/>
    <w:rsid w:val="00691309"/>
    <w:rsid w:val="006913F1"/>
    <w:rsid w:val="006915D3"/>
    <w:rsid w:val="00691827"/>
    <w:rsid w:val="006918EA"/>
    <w:rsid w:val="006919DF"/>
    <w:rsid w:val="00691D75"/>
    <w:rsid w:val="006923B0"/>
    <w:rsid w:val="006924C8"/>
    <w:rsid w:val="00692509"/>
    <w:rsid w:val="0069257A"/>
    <w:rsid w:val="0069273A"/>
    <w:rsid w:val="00692967"/>
    <w:rsid w:val="006929F6"/>
    <w:rsid w:val="00692E62"/>
    <w:rsid w:val="00693164"/>
    <w:rsid w:val="00693165"/>
    <w:rsid w:val="00693469"/>
    <w:rsid w:val="00693679"/>
    <w:rsid w:val="006937D5"/>
    <w:rsid w:val="00693DE0"/>
    <w:rsid w:val="00693E97"/>
    <w:rsid w:val="006947F0"/>
    <w:rsid w:val="006949C6"/>
    <w:rsid w:val="00694A11"/>
    <w:rsid w:val="00694AC6"/>
    <w:rsid w:val="00694BAD"/>
    <w:rsid w:val="00694FAF"/>
    <w:rsid w:val="00694FCB"/>
    <w:rsid w:val="006956A5"/>
    <w:rsid w:val="00695B1D"/>
    <w:rsid w:val="00695B4C"/>
    <w:rsid w:val="00695D19"/>
    <w:rsid w:val="00695E12"/>
    <w:rsid w:val="00695E49"/>
    <w:rsid w:val="0069625F"/>
    <w:rsid w:val="006963C2"/>
    <w:rsid w:val="006964A7"/>
    <w:rsid w:val="00696874"/>
    <w:rsid w:val="00696D35"/>
    <w:rsid w:val="006970A5"/>
    <w:rsid w:val="006970AE"/>
    <w:rsid w:val="006970D6"/>
    <w:rsid w:val="00697217"/>
    <w:rsid w:val="006972CA"/>
    <w:rsid w:val="006973C5"/>
    <w:rsid w:val="0069751D"/>
    <w:rsid w:val="00697537"/>
    <w:rsid w:val="00697786"/>
    <w:rsid w:val="00697A58"/>
    <w:rsid w:val="00697D74"/>
    <w:rsid w:val="00697E88"/>
    <w:rsid w:val="006A0187"/>
    <w:rsid w:val="006A06B7"/>
    <w:rsid w:val="006A0934"/>
    <w:rsid w:val="006A0B57"/>
    <w:rsid w:val="006A0FC3"/>
    <w:rsid w:val="006A1679"/>
    <w:rsid w:val="006A16A3"/>
    <w:rsid w:val="006A1FA7"/>
    <w:rsid w:val="006A22DD"/>
    <w:rsid w:val="006A2418"/>
    <w:rsid w:val="006A2474"/>
    <w:rsid w:val="006A26A1"/>
    <w:rsid w:val="006A2708"/>
    <w:rsid w:val="006A2793"/>
    <w:rsid w:val="006A28BE"/>
    <w:rsid w:val="006A2D73"/>
    <w:rsid w:val="006A2E0D"/>
    <w:rsid w:val="006A308F"/>
    <w:rsid w:val="006A31A6"/>
    <w:rsid w:val="006A3922"/>
    <w:rsid w:val="006A392E"/>
    <w:rsid w:val="006A3FEE"/>
    <w:rsid w:val="006A4FF4"/>
    <w:rsid w:val="006A5467"/>
    <w:rsid w:val="006A549A"/>
    <w:rsid w:val="006A5C3B"/>
    <w:rsid w:val="006A64C8"/>
    <w:rsid w:val="006A6564"/>
    <w:rsid w:val="006A66CF"/>
    <w:rsid w:val="006A6B7C"/>
    <w:rsid w:val="006A7EBF"/>
    <w:rsid w:val="006A7F32"/>
    <w:rsid w:val="006B0041"/>
    <w:rsid w:val="006B0098"/>
    <w:rsid w:val="006B02E7"/>
    <w:rsid w:val="006B03AA"/>
    <w:rsid w:val="006B0694"/>
    <w:rsid w:val="006B083A"/>
    <w:rsid w:val="006B0935"/>
    <w:rsid w:val="006B0B7F"/>
    <w:rsid w:val="006B0D50"/>
    <w:rsid w:val="006B0E26"/>
    <w:rsid w:val="006B1594"/>
    <w:rsid w:val="006B1934"/>
    <w:rsid w:val="006B19ED"/>
    <w:rsid w:val="006B1C59"/>
    <w:rsid w:val="006B1F77"/>
    <w:rsid w:val="006B1F90"/>
    <w:rsid w:val="006B29C7"/>
    <w:rsid w:val="006B2AD2"/>
    <w:rsid w:val="006B2B27"/>
    <w:rsid w:val="006B2F0D"/>
    <w:rsid w:val="006B3658"/>
    <w:rsid w:val="006B3A3F"/>
    <w:rsid w:val="006B3E16"/>
    <w:rsid w:val="006B411C"/>
    <w:rsid w:val="006B4331"/>
    <w:rsid w:val="006B470D"/>
    <w:rsid w:val="006B49F6"/>
    <w:rsid w:val="006B4A24"/>
    <w:rsid w:val="006B5247"/>
    <w:rsid w:val="006B5443"/>
    <w:rsid w:val="006B568C"/>
    <w:rsid w:val="006B569D"/>
    <w:rsid w:val="006B5806"/>
    <w:rsid w:val="006B59E2"/>
    <w:rsid w:val="006B5DD2"/>
    <w:rsid w:val="006B6699"/>
    <w:rsid w:val="006B6A3D"/>
    <w:rsid w:val="006B6DAA"/>
    <w:rsid w:val="006B700B"/>
    <w:rsid w:val="006B700E"/>
    <w:rsid w:val="006B7132"/>
    <w:rsid w:val="006B7163"/>
    <w:rsid w:val="006B77EA"/>
    <w:rsid w:val="006B77EF"/>
    <w:rsid w:val="006B79C5"/>
    <w:rsid w:val="006B7D70"/>
    <w:rsid w:val="006C0349"/>
    <w:rsid w:val="006C054C"/>
    <w:rsid w:val="006C0640"/>
    <w:rsid w:val="006C0666"/>
    <w:rsid w:val="006C0A93"/>
    <w:rsid w:val="006C0CAC"/>
    <w:rsid w:val="006C0CCB"/>
    <w:rsid w:val="006C0F35"/>
    <w:rsid w:val="006C14F2"/>
    <w:rsid w:val="006C18B7"/>
    <w:rsid w:val="006C19D1"/>
    <w:rsid w:val="006C1A63"/>
    <w:rsid w:val="006C1E4B"/>
    <w:rsid w:val="006C2541"/>
    <w:rsid w:val="006C2722"/>
    <w:rsid w:val="006C29E2"/>
    <w:rsid w:val="006C2C1C"/>
    <w:rsid w:val="006C2C82"/>
    <w:rsid w:val="006C30E3"/>
    <w:rsid w:val="006C3671"/>
    <w:rsid w:val="006C3BAB"/>
    <w:rsid w:val="006C3D2B"/>
    <w:rsid w:val="006C3E1E"/>
    <w:rsid w:val="006C423A"/>
    <w:rsid w:val="006C43D4"/>
    <w:rsid w:val="006C43D6"/>
    <w:rsid w:val="006C44DF"/>
    <w:rsid w:val="006C4821"/>
    <w:rsid w:val="006C48DA"/>
    <w:rsid w:val="006C4972"/>
    <w:rsid w:val="006C520C"/>
    <w:rsid w:val="006C53A4"/>
    <w:rsid w:val="006C58D9"/>
    <w:rsid w:val="006C58F9"/>
    <w:rsid w:val="006C5910"/>
    <w:rsid w:val="006C5915"/>
    <w:rsid w:val="006C597F"/>
    <w:rsid w:val="006C5A1D"/>
    <w:rsid w:val="006C5A3F"/>
    <w:rsid w:val="006C5F21"/>
    <w:rsid w:val="006C6A48"/>
    <w:rsid w:val="006C6AB8"/>
    <w:rsid w:val="006C6DBF"/>
    <w:rsid w:val="006C6E72"/>
    <w:rsid w:val="006C7168"/>
    <w:rsid w:val="006C73A0"/>
    <w:rsid w:val="006C757A"/>
    <w:rsid w:val="006C7711"/>
    <w:rsid w:val="006C7C5A"/>
    <w:rsid w:val="006D065C"/>
    <w:rsid w:val="006D08C5"/>
    <w:rsid w:val="006D0E98"/>
    <w:rsid w:val="006D1246"/>
    <w:rsid w:val="006D218D"/>
    <w:rsid w:val="006D23BB"/>
    <w:rsid w:val="006D243B"/>
    <w:rsid w:val="006D24D4"/>
    <w:rsid w:val="006D26B6"/>
    <w:rsid w:val="006D29E7"/>
    <w:rsid w:val="006D30EF"/>
    <w:rsid w:val="006D342F"/>
    <w:rsid w:val="006D3560"/>
    <w:rsid w:val="006D36F8"/>
    <w:rsid w:val="006D371A"/>
    <w:rsid w:val="006D37DB"/>
    <w:rsid w:val="006D385D"/>
    <w:rsid w:val="006D39E1"/>
    <w:rsid w:val="006D3D0F"/>
    <w:rsid w:val="006D4032"/>
    <w:rsid w:val="006D427C"/>
    <w:rsid w:val="006D4A70"/>
    <w:rsid w:val="006D4DB0"/>
    <w:rsid w:val="006D4E84"/>
    <w:rsid w:val="006D5067"/>
    <w:rsid w:val="006D573B"/>
    <w:rsid w:val="006D5C1E"/>
    <w:rsid w:val="006D635C"/>
    <w:rsid w:val="006D684C"/>
    <w:rsid w:val="006D6B74"/>
    <w:rsid w:val="006D6D1F"/>
    <w:rsid w:val="006D701D"/>
    <w:rsid w:val="006D7134"/>
    <w:rsid w:val="006D7740"/>
    <w:rsid w:val="006D7804"/>
    <w:rsid w:val="006D79BA"/>
    <w:rsid w:val="006D7AF9"/>
    <w:rsid w:val="006D7D98"/>
    <w:rsid w:val="006D7EAD"/>
    <w:rsid w:val="006E006D"/>
    <w:rsid w:val="006E0331"/>
    <w:rsid w:val="006E0370"/>
    <w:rsid w:val="006E0E9E"/>
    <w:rsid w:val="006E10FB"/>
    <w:rsid w:val="006E1350"/>
    <w:rsid w:val="006E15E6"/>
    <w:rsid w:val="006E195E"/>
    <w:rsid w:val="006E198F"/>
    <w:rsid w:val="006E1B28"/>
    <w:rsid w:val="006E1C30"/>
    <w:rsid w:val="006E1D6C"/>
    <w:rsid w:val="006E249F"/>
    <w:rsid w:val="006E24B4"/>
    <w:rsid w:val="006E2793"/>
    <w:rsid w:val="006E2843"/>
    <w:rsid w:val="006E2B0D"/>
    <w:rsid w:val="006E2C99"/>
    <w:rsid w:val="006E2E6B"/>
    <w:rsid w:val="006E2FEA"/>
    <w:rsid w:val="006E3165"/>
    <w:rsid w:val="006E317B"/>
    <w:rsid w:val="006E32E1"/>
    <w:rsid w:val="006E3395"/>
    <w:rsid w:val="006E3617"/>
    <w:rsid w:val="006E367B"/>
    <w:rsid w:val="006E36FB"/>
    <w:rsid w:val="006E37D5"/>
    <w:rsid w:val="006E380C"/>
    <w:rsid w:val="006E4356"/>
    <w:rsid w:val="006E46D0"/>
    <w:rsid w:val="006E4840"/>
    <w:rsid w:val="006E4AA7"/>
    <w:rsid w:val="006E4B84"/>
    <w:rsid w:val="006E594D"/>
    <w:rsid w:val="006E5F36"/>
    <w:rsid w:val="006E639B"/>
    <w:rsid w:val="006E6496"/>
    <w:rsid w:val="006E688B"/>
    <w:rsid w:val="006E6A39"/>
    <w:rsid w:val="006E71F6"/>
    <w:rsid w:val="006E737F"/>
    <w:rsid w:val="006E74F8"/>
    <w:rsid w:val="006E778F"/>
    <w:rsid w:val="006E7859"/>
    <w:rsid w:val="006E78B0"/>
    <w:rsid w:val="006E7D83"/>
    <w:rsid w:val="006F0016"/>
    <w:rsid w:val="006F043E"/>
    <w:rsid w:val="006F05A1"/>
    <w:rsid w:val="006F05A6"/>
    <w:rsid w:val="006F0ACE"/>
    <w:rsid w:val="006F1525"/>
    <w:rsid w:val="006F152A"/>
    <w:rsid w:val="006F1573"/>
    <w:rsid w:val="006F18C9"/>
    <w:rsid w:val="006F22C2"/>
    <w:rsid w:val="006F23CB"/>
    <w:rsid w:val="006F25EF"/>
    <w:rsid w:val="006F28D1"/>
    <w:rsid w:val="006F2917"/>
    <w:rsid w:val="006F2AF9"/>
    <w:rsid w:val="006F2B51"/>
    <w:rsid w:val="006F2D98"/>
    <w:rsid w:val="006F31DD"/>
    <w:rsid w:val="006F3228"/>
    <w:rsid w:val="006F32BA"/>
    <w:rsid w:val="006F3DD0"/>
    <w:rsid w:val="006F3F09"/>
    <w:rsid w:val="006F42B0"/>
    <w:rsid w:val="006F43B5"/>
    <w:rsid w:val="006F4641"/>
    <w:rsid w:val="006F4835"/>
    <w:rsid w:val="006F490C"/>
    <w:rsid w:val="006F4AA6"/>
    <w:rsid w:val="006F4DBC"/>
    <w:rsid w:val="006F4F21"/>
    <w:rsid w:val="006F52D8"/>
    <w:rsid w:val="006F55ED"/>
    <w:rsid w:val="006F579E"/>
    <w:rsid w:val="006F5937"/>
    <w:rsid w:val="006F5B39"/>
    <w:rsid w:val="006F5BF2"/>
    <w:rsid w:val="006F5E48"/>
    <w:rsid w:val="006F5ED3"/>
    <w:rsid w:val="006F5F5F"/>
    <w:rsid w:val="006F6272"/>
    <w:rsid w:val="006F6B0A"/>
    <w:rsid w:val="006F6B45"/>
    <w:rsid w:val="006F6BD6"/>
    <w:rsid w:val="006F6E6E"/>
    <w:rsid w:val="006F6E83"/>
    <w:rsid w:val="006F70CD"/>
    <w:rsid w:val="006F71E9"/>
    <w:rsid w:val="006F7259"/>
    <w:rsid w:val="006F7482"/>
    <w:rsid w:val="006F7609"/>
    <w:rsid w:val="006F7B07"/>
    <w:rsid w:val="006F7BA6"/>
    <w:rsid w:val="007002E6"/>
    <w:rsid w:val="0070063D"/>
    <w:rsid w:val="007006F5"/>
    <w:rsid w:val="00700830"/>
    <w:rsid w:val="00700C8A"/>
    <w:rsid w:val="00700CD6"/>
    <w:rsid w:val="00700D3D"/>
    <w:rsid w:val="00700D52"/>
    <w:rsid w:val="007011CF"/>
    <w:rsid w:val="0070138B"/>
    <w:rsid w:val="007014DA"/>
    <w:rsid w:val="00701708"/>
    <w:rsid w:val="00701AFB"/>
    <w:rsid w:val="00701DA0"/>
    <w:rsid w:val="007021B5"/>
    <w:rsid w:val="007021DC"/>
    <w:rsid w:val="007028D1"/>
    <w:rsid w:val="00702ABA"/>
    <w:rsid w:val="00702C97"/>
    <w:rsid w:val="00702E6E"/>
    <w:rsid w:val="00703522"/>
    <w:rsid w:val="00703566"/>
    <w:rsid w:val="007035EE"/>
    <w:rsid w:val="0070366D"/>
    <w:rsid w:val="0070388D"/>
    <w:rsid w:val="0070398C"/>
    <w:rsid w:val="007039B2"/>
    <w:rsid w:val="00703B69"/>
    <w:rsid w:val="00703C76"/>
    <w:rsid w:val="00703D0C"/>
    <w:rsid w:val="00703F15"/>
    <w:rsid w:val="00704120"/>
    <w:rsid w:val="007041ED"/>
    <w:rsid w:val="00704557"/>
    <w:rsid w:val="00704757"/>
    <w:rsid w:val="007047D6"/>
    <w:rsid w:val="0070482E"/>
    <w:rsid w:val="007048E2"/>
    <w:rsid w:val="00704C1F"/>
    <w:rsid w:val="00704C7F"/>
    <w:rsid w:val="00704CFE"/>
    <w:rsid w:val="00704ED4"/>
    <w:rsid w:val="00705161"/>
    <w:rsid w:val="007051FB"/>
    <w:rsid w:val="0070526E"/>
    <w:rsid w:val="00705296"/>
    <w:rsid w:val="00705C39"/>
    <w:rsid w:val="00705C3E"/>
    <w:rsid w:val="00705C9E"/>
    <w:rsid w:val="00705EB8"/>
    <w:rsid w:val="00706044"/>
    <w:rsid w:val="00706076"/>
    <w:rsid w:val="00706413"/>
    <w:rsid w:val="00706435"/>
    <w:rsid w:val="0070659E"/>
    <w:rsid w:val="00706740"/>
    <w:rsid w:val="00706AA7"/>
    <w:rsid w:val="00706CEE"/>
    <w:rsid w:val="00706F94"/>
    <w:rsid w:val="007070F0"/>
    <w:rsid w:val="0070733C"/>
    <w:rsid w:val="0070764E"/>
    <w:rsid w:val="0070774A"/>
    <w:rsid w:val="007079C2"/>
    <w:rsid w:val="00707A97"/>
    <w:rsid w:val="00707CFB"/>
    <w:rsid w:val="0071022E"/>
    <w:rsid w:val="007108D8"/>
    <w:rsid w:val="00710B5D"/>
    <w:rsid w:val="00710D45"/>
    <w:rsid w:val="0071157E"/>
    <w:rsid w:val="00711B2D"/>
    <w:rsid w:val="00711C4D"/>
    <w:rsid w:val="00711C95"/>
    <w:rsid w:val="00711EFE"/>
    <w:rsid w:val="00711F11"/>
    <w:rsid w:val="00711F99"/>
    <w:rsid w:val="00711F9C"/>
    <w:rsid w:val="00712340"/>
    <w:rsid w:val="00712B7E"/>
    <w:rsid w:val="00712CBA"/>
    <w:rsid w:val="0071306F"/>
    <w:rsid w:val="0071385F"/>
    <w:rsid w:val="007139A3"/>
    <w:rsid w:val="00713C4B"/>
    <w:rsid w:val="007140D4"/>
    <w:rsid w:val="0071463C"/>
    <w:rsid w:val="00714694"/>
    <w:rsid w:val="00714876"/>
    <w:rsid w:val="00715912"/>
    <w:rsid w:val="00715E7A"/>
    <w:rsid w:val="00715F4E"/>
    <w:rsid w:val="00716001"/>
    <w:rsid w:val="0071628D"/>
    <w:rsid w:val="007164BE"/>
    <w:rsid w:val="007164C2"/>
    <w:rsid w:val="0071681F"/>
    <w:rsid w:val="00716E18"/>
    <w:rsid w:val="00717450"/>
    <w:rsid w:val="00717F9A"/>
    <w:rsid w:val="007201D2"/>
    <w:rsid w:val="007206C6"/>
    <w:rsid w:val="00720A38"/>
    <w:rsid w:val="00720D3A"/>
    <w:rsid w:val="00720D63"/>
    <w:rsid w:val="00721134"/>
    <w:rsid w:val="007217B0"/>
    <w:rsid w:val="00721AD2"/>
    <w:rsid w:val="00721BB8"/>
    <w:rsid w:val="00721C31"/>
    <w:rsid w:val="00721CB7"/>
    <w:rsid w:val="00721FD3"/>
    <w:rsid w:val="0072206D"/>
    <w:rsid w:val="00722509"/>
    <w:rsid w:val="007225D7"/>
    <w:rsid w:val="00722DE1"/>
    <w:rsid w:val="007231EF"/>
    <w:rsid w:val="00723562"/>
    <w:rsid w:val="0072359D"/>
    <w:rsid w:val="007236F8"/>
    <w:rsid w:val="00723BC7"/>
    <w:rsid w:val="00723EA4"/>
    <w:rsid w:val="0072448E"/>
    <w:rsid w:val="00724A1F"/>
    <w:rsid w:val="00724FD7"/>
    <w:rsid w:val="0072507A"/>
    <w:rsid w:val="0072553A"/>
    <w:rsid w:val="007255B7"/>
    <w:rsid w:val="007258D2"/>
    <w:rsid w:val="00725C03"/>
    <w:rsid w:val="00725E7A"/>
    <w:rsid w:val="0072664F"/>
    <w:rsid w:val="00726709"/>
    <w:rsid w:val="00726ACD"/>
    <w:rsid w:val="00727039"/>
    <w:rsid w:val="00727071"/>
    <w:rsid w:val="00727242"/>
    <w:rsid w:val="007273D2"/>
    <w:rsid w:val="00727661"/>
    <w:rsid w:val="007277B0"/>
    <w:rsid w:val="00727D25"/>
    <w:rsid w:val="00727D65"/>
    <w:rsid w:val="00727E45"/>
    <w:rsid w:val="007302E4"/>
    <w:rsid w:val="007305C3"/>
    <w:rsid w:val="00730600"/>
    <w:rsid w:val="007307A3"/>
    <w:rsid w:val="00730AF5"/>
    <w:rsid w:val="00731013"/>
    <w:rsid w:val="0073169F"/>
    <w:rsid w:val="00731B2C"/>
    <w:rsid w:val="00731B5A"/>
    <w:rsid w:val="00731CA5"/>
    <w:rsid w:val="00732A04"/>
    <w:rsid w:val="00732CAC"/>
    <w:rsid w:val="00732DBD"/>
    <w:rsid w:val="0073326D"/>
    <w:rsid w:val="0073334B"/>
    <w:rsid w:val="0073372A"/>
    <w:rsid w:val="0073384C"/>
    <w:rsid w:val="00733947"/>
    <w:rsid w:val="00733FF5"/>
    <w:rsid w:val="00734007"/>
    <w:rsid w:val="0073413D"/>
    <w:rsid w:val="0073419D"/>
    <w:rsid w:val="00734365"/>
    <w:rsid w:val="0073468E"/>
    <w:rsid w:val="007347FC"/>
    <w:rsid w:val="00734A19"/>
    <w:rsid w:val="00734E35"/>
    <w:rsid w:val="0073503C"/>
    <w:rsid w:val="00735177"/>
    <w:rsid w:val="00735361"/>
    <w:rsid w:val="007357D1"/>
    <w:rsid w:val="00735B9A"/>
    <w:rsid w:val="00735ED1"/>
    <w:rsid w:val="00735FE7"/>
    <w:rsid w:val="00736352"/>
    <w:rsid w:val="0073677B"/>
    <w:rsid w:val="00736894"/>
    <w:rsid w:val="00736999"/>
    <w:rsid w:val="00736A03"/>
    <w:rsid w:val="00736B5B"/>
    <w:rsid w:val="00736C40"/>
    <w:rsid w:val="00736D14"/>
    <w:rsid w:val="00736D20"/>
    <w:rsid w:val="00737096"/>
    <w:rsid w:val="007372E7"/>
    <w:rsid w:val="0073754E"/>
    <w:rsid w:val="0073783B"/>
    <w:rsid w:val="00737ED7"/>
    <w:rsid w:val="0074007F"/>
    <w:rsid w:val="00740372"/>
    <w:rsid w:val="007403B1"/>
    <w:rsid w:val="00740579"/>
    <w:rsid w:val="0074065E"/>
    <w:rsid w:val="0074078C"/>
    <w:rsid w:val="0074084E"/>
    <w:rsid w:val="00740A44"/>
    <w:rsid w:val="00740D24"/>
    <w:rsid w:val="007411C3"/>
    <w:rsid w:val="00741B16"/>
    <w:rsid w:val="00741EA7"/>
    <w:rsid w:val="00741ED7"/>
    <w:rsid w:val="00742472"/>
    <w:rsid w:val="0074249E"/>
    <w:rsid w:val="0074272E"/>
    <w:rsid w:val="00742990"/>
    <w:rsid w:val="00742C4C"/>
    <w:rsid w:val="00742DB3"/>
    <w:rsid w:val="00742F94"/>
    <w:rsid w:val="00743185"/>
    <w:rsid w:val="00743328"/>
    <w:rsid w:val="00743917"/>
    <w:rsid w:val="00743C64"/>
    <w:rsid w:val="00743D77"/>
    <w:rsid w:val="00743FB7"/>
    <w:rsid w:val="00744201"/>
    <w:rsid w:val="00744219"/>
    <w:rsid w:val="00744944"/>
    <w:rsid w:val="00744955"/>
    <w:rsid w:val="00744AA2"/>
    <w:rsid w:val="00744B60"/>
    <w:rsid w:val="00744B8C"/>
    <w:rsid w:val="0074507D"/>
    <w:rsid w:val="007452CF"/>
    <w:rsid w:val="00745344"/>
    <w:rsid w:val="00745AA9"/>
    <w:rsid w:val="00746184"/>
    <w:rsid w:val="0074659C"/>
    <w:rsid w:val="0074697D"/>
    <w:rsid w:val="00746C05"/>
    <w:rsid w:val="00746CDB"/>
    <w:rsid w:val="00746F72"/>
    <w:rsid w:val="00747B09"/>
    <w:rsid w:val="00747D05"/>
    <w:rsid w:val="00747FBF"/>
    <w:rsid w:val="00750117"/>
    <w:rsid w:val="00750207"/>
    <w:rsid w:val="007504C3"/>
    <w:rsid w:val="00750C3A"/>
    <w:rsid w:val="00751067"/>
    <w:rsid w:val="00751290"/>
    <w:rsid w:val="00751CF0"/>
    <w:rsid w:val="0075249D"/>
    <w:rsid w:val="007525A6"/>
    <w:rsid w:val="00752608"/>
    <w:rsid w:val="00752882"/>
    <w:rsid w:val="007528CA"/>
    <w:rsid w:val="00752974"/>
    <w:rsid w:val="00752E7F"/>
    <w:rsid w:val="00753243"/>
    <w:rsid w:val="007541D2"/>
    <w:rsid w:val="0075450D"/>
    <w:rsid w:val="00754A8B"/>
    <w:rsid w:val="00754CEE"/>
    <w:rsid w:val="00754F83"/>
    <w:rsid w:val="007550B4"/>
    <w:rsid w:val="00755327"/>
    <w:rsid w:val="00755446"/>
    <w:rsid w:val="00755853"/>
    <w:rsid w:val="00755956"/>
    <w:rsid w:val="00755BF9"/>
    <w:rsid w:val="00756289"/>
    <w:rsid w:val="00756566"/>
    <w:rsid w:val="007568C6"/>
    <w:rsid w:val="00756B17"/>
    <w:rsid w:val="00756BAF"/>
    <w:rsid w:val="00756D3D"/>
    <w:rsid w:val="00756D71"/>
    <w:rsid w:val="00756E8E"/>
    <w:rsid w:val="00757096"/>
    <w:rsid w:val="007572A1"/>
    <w:rsid w:val="007573B4"/>
    <w:rsid w:val="007573CD"/>
    <w:rsid w:val="0075791F"/>
    <w:rsid w:val="00757949"/>
    <w:rsid w:val="00757F25"/>
    <w:rsid w:val="00760066"/>
    <w:rsid w:val="007601B6"/>
    <w:rsid w:val="0076022A"/>
    <w:rsid w:val="007602C8"/>
    <w:rsid w:val="007603E4"/>
    <w:rsid w:val="0076075C"/>
    <w:rsid w:val="00760C92"/>
    <w:rsid w:val="00761543"/>
    <w:rsid w:val="00761904"/>
    <w:rsid w:val="00761D0E"/>
    <w:rsid w:val="00761F8D"/>
    <w:rsid w:val="00762064"/>
    <w:rsid w:val="007620EB"/>
    <w:rsid w:val="0076225A"/>
    <w:rsid w:val="0076227C"/>
    <w:rsid w:val="007622DB"/>
    <w:rsid w:val="007624F8"/>
    <w:rsid w:val="00762588"/>
    <w:rsid w:val="00762A68"/>
    <w:rsid w:val="00762ED5"/>
    <w:rsid w:val="00762F56"/>
    <w:rsid w:val="007632DB"/>
    <w:rsid w:val="0076348F"/>
    <w:rsid w:val="007635FB"/>
    <w:rsid w:val="007639B2"/>
    <w:rsid w:val="00763FED"/>
    <w:rsid w:val="007642FA"/>
    <w:rsid w:val="0076433C"/>
    <w:rsid w:val="007656A9"/>
    <w:rsid w:val="00765749"/>
    <w:rsid w:val="007658D0"/>
    <w:rsid w:val="007660A7"/>
    <w:rsid w:val="007660CE"/>
    <w:rsid w:val="00766212"/>
    <w:rsid w:val="007663F2"/>
    <w:rsid w:val="00766569"/>
    <w:rsid w:val="007666BA"/>
    <w:rsid w:val="007666BC"/>
    <w:rsid w:val="00766AFB"/>
    <w:rsid w:val="00767076"/>
    <w:rsid w:val="00767180"/>
    <w:rsid w:val="00767328"/>
    <w:rsid w:val="00767509"/>
    <w:rsid w:val="00767825"/>
    <w:rsid w:val="00767832"/>
    <w:rsid w:val="00767A39"/>
    <w:rsid w:val="00767ECB"/>
    <w:rsid w:val="0077024F"/>
    <w:rsid w:val="007706CE"/>
    <w:rsid w:val="00770753"/>
    <w:rsid w:val="00770945"/>
    <w:rsid w:val="00770C50"/>
    <w:rsid w:val="00770C66"/>
    <w:rsid w:val="00771268"/>
    <w:rsid w:val="007715D0"/>
    <w:rsid w:val="00771681"/>
    <w:rsid w:val="00771E0D"/>
    <w:rsid w:val="00771E1B"/>
    <w:rsid w:val="007723BD"/>
    <w:rsid w:val="007727C1"/>
    <w:rsid w:val="00772BD5"/>
    <w:rsid w:val="00772BF2"/>
    <w:rsid w:val="00772F91"/>
    <w:rsid w:val="00772FDA"/>
    <w:rsid w:val="007732C1"/>
    <w:rsid w:val="007732E8"/>
    <w:rsid w:val="0077333A"/>
    <w:rsid w:val="007733E5"/>
    <w:rsid w:val="00773445"/>
    <w:rsid w:val="0077379A"/>
    <w:rsid w:val="007737A8"/>
    <w:rsid w:val="007738CA"/>
    <w:rsid w:val="007739A8"/>
    <w:rsid w:val="00773BFF"/>
    <w:rsid w:val="00773F65"/>
    <w:rsid w:val="00774301"/>
    <w:rsid w:val="0077434B"/>
    <w:rsid w:val="007746D8"/>
    <w:rsid w:val="00775060"/>
    <w:rsid w:val="00775121"/>
    <w:rsid w:val="0077518A"/>
    <w:rsid w:val="007754EA"/>
    <w:rsid w:val="00775E8F"/>
    <w:rsid w:val="007760A4"/>
    <w:rsid w:val="00776154"/>
    <w:rsid w:val="0077663F"/>
    <w:rsid w:val="0077666B"/>
    <w:rsid w:val="00776877"/>
    <w:rsid w:val="007768E3"/>
    <w:rsid w:val="00776C95"/>
    <w:rsid w:val="00776F8E"/>
    <w:rsid w:val="007771C3"/>
    <w:rsid w:val="0077729B"/>
    <w:rsid w:val="0077753C"/>
    <w:rsid w:val="00777B31"/>
    <w:rsid w:val="00777DBD"/>
    <w:rsid w:val="00777E61"/>
    <w:rsid w:val="00777FAC"/>
    <w:rsid w:val="00780284"/>
    <w:rsid w:val="007802A5"/>
    <w:rsid w:val="0078160D"/>
    <w:rsid w:val="00781965"/>
    <w:rsid w:val="007819BF"/>
    <w:rsid w:val="00781B46"/>
    <w:rsid w:val="007822EB"/>
    <w:rsid w:val="0078297D"/>
    <w:rsid w:val="00782B76"/>
    <w:rsid w:val="00782B8C"/>
    <w:rsid w:val="00782B8E"/>
    <w:rsid w:val="00783A15"/>
    <w:rsid w:val="00783DD9"/>
    <w:rsid w:val="00784143"/>
    <w:rsid w:val="007843E3"/>
    <w:rsid w:val="007844E7"/>
    <w:rsid w:val="007846C3"/>
    <w:rsid w:val="007846F4"/>
    <w:rsid w:val="007848DF"/>
    <w:rsid w:val="007849A2"/>
    <w:rsid w:val="00784CB7"/>
    <w:rsid w:val="0078579A"/>
    <w:rsid w:val="007858F6"/>
    <w:rsid w:val="00786089"/>
    <w:rsid w:val="007860F3"/>
    <w:rsid w:val="007861A4"/>
    <w:rsid w:val="007863ED"/>
    <w:rsid w:val="00786912"/>
    <w:rsid w:val="00786D0D"/>
    <w:rsid w:val="007870F8"/>
    <w:rsid w:val="007871DC"/>
    <w:rsid w:val="0078737F"/>
    <w:rsid w:val="00787768"/>
    <w:rsid w:val="007877DC"/>
    <w:rsid w:val="00787A56"/>
    <w:rsid w:val="00787B4A"/>
    <w:rsid w:val="00787DBA"/>
    <w:rsid w:val="00790042"/>
    <w:rsid w:val="007902FF"/>
    <w:rsid w:val="00790656"/>
    <w:rsid w:val="0079066A"/>
    <w:rsid w:val="00790B6A"/>
    <w:rsid w:val="00790FEC"/>
    <w:rsid w:val="00791144"/>
    <w:rsid w:val="0079116D"/>
    <w:rsid w:val="007914F9"/>
    <w:rsid w:val="00791509"/>
    <w:rsid w:val="0079183D"/>
    <w:rsid w:val="00791CC0"/>
    <w:rsid w:val="00792161"/>
    <w:rsid w:val="007922DB"/>
    <w:rsid w:val="007925A0"/>
    <w:rsid w:val="00792C40"/>
    <w:rsid w:val="00792E77"/>
    <w:rsid w:val="00792F1B"/>
    <w:rsid w:val="00793663"/>
    <w:rsid w:val="007942B9"/>
    <w:rsid w:val="007944FB"/>
    <w:rsid w:val="0079485D"/>
    <w:rsid w:val="00794E7A"/>
    <w:rsid w:val="00794F34"/>
    <w:rsid w:val="007951C7"/>
    <w:rsid w:val="007952C5"/>
    <w:rsid w:val="007954D6"/>
    <w:rsid w:val="007955A3"/>
    <w:rsid w:val="00795628"/>
    <w:rsid w:val="00795A56"/>
    <w:rsid w:val="00795C6E"/>
    <w:rsid w:val="00795D96"/>
    <w:rsid w:val="0079628B"/>
    <w:rsid w:val="00796354"/>
    <w:rsid w:val="00796C04"/>
    <w:rsid w:val="00796CDC"/>
    <w:rsid w:val="00796D9D"/>
    <w:rsid w:val="00796FBD"/>
    <w:rsid w:val="0079758B"/>
    <w:rsid w:val="00797686"/>
    <w:rsid w:val="007979B2"/>
    <w:rsid w:val="00797DF4"/>
    <w:rsid w:val="00797ED3"/>
    <w:rsid w:val="007A017D"/>
    <w:rsid w:val="007A0219"/>
    <w:rsid w:val="007A02EF"/>
    <w:rsid w:val="007A0316"/>
    <w:rsid w:val="007A0501"/>
    <w:rsid w:val="007A065B"/>
    <w:rsid w:val="007A0FB5"/>
    <w:rsid w:val="007A1451"/>
    <w:rsid w:val="007A1656"/>
    <w:rsid w:val="007A1749"/>
    <w:rsid w:val="007A2462"/>
    <w:rsid w:val="007A27E7"/>
    <w:rsid w:val="007A2C66"/>
    <w:rsid w:val="007A2E8C"/>
    <w:rsid w:val="007A323B"/>
    <w:rsid w:val="007A340C"/>
    <w:rsid w:val="007A3416"/>
    <w:rsid w:val="007A393B"/>
    <w:rsid w:val="007A3E4A"/>
    <w:rsid w:val="007A3FD5"/>
    <w:rsid w:val="007A4044"/>
    <w:rsid w:val="007A496F"/>
    <w:rsid w:val="007A4BBD"/>
    <w:rsid w:val="007A5130"/>
    <w:rsid w:val="007A529F"/>
    <w:rsid w:val="007A5651"/>
    <w:rsid w:val="007A5716"/>
    <w:rsid w:val="007A5730"/>
    <w:rsid w:val="007A57B0"/>
    <w:rsid w:val="007A59E9"/>
    <w:rsid w:val="007A5B0B"/>
    <w:rsid w:val="007A5D6D"/>
    <w:rsid w:val="007A6126"/>
    <w:rsid w:val="007A62CE"/>
    <w:rsid w:val="007A6346"/>
    <w:rsid w:val="007A6682"/>
    <w:rsid w:val="007A6809"/>
    <w:rsid w:val="007A6890"/>
    <w:rsid w:val="007A68E5"/>
    <w:rsid w:val="007A6AD5"/>
    <w:rsid w:val="007A7236"/>
    <w:rsid w:val="007A72FB"/>
    <w:rsid w:val="007A73F7"/>
    <w:rsid w:val="007A7A9D"/>
    <w:rsid w:val="007A7B5D"/>
    <w:rsid w:val="007A7F3A"/>
    <w:rsid w:val="007A7F3E"/>
    <w:rsid w:val="007A7F9E"/>
    <w:rsid w:val="007B0288"/>
    <w:rsid w:val="007B02A3"/>
    <w:rsid w:val="007B0317"/>
    <w:rsid w:val="007B0628"/>
    <w:rsid w:val="007B066D"/>
    <w:rsid w:val="007B0861"/>
    <w:rsid w:val="007B0973"/>
    <w:rsid w:val="007B0A67"/>
    <w:rsid w:val="007B0C6C"/>
    <w:rsid w:val="007B0D5D"/>
    <w:rsid w:val="007B0DE3"/>
    <w:rsid w:val="007B0FB3"/>
    <w:rsid w:val="007B1238"/>
    <w:rsid w:val="007B1E22"/>
    <w:rsid w:val="007B216F"/>
    <w:rsid w:val="007B27D2"/>
    <w:rsid w:val="007B28AF"/>
    <w:rsid w:val="007B28F6"/>
    <w:rsid w:val="007B2980"/>
    <w:rsid w:val="007B2B46"/>
    <w:rsid w:val="007B2C75"/>
    <w:rsid w:val="007B2FCA"/>
    <w:rsid w:val="007B334C"/>
    <w:rsid w:val="007B376E"/>
    <w:rsid w:val="007B3ADE"/>
    <w:rsid w:val="007B43F9"/>
    <w:rsid w:val="007B45CB"/>
    <w:rsid w:val="007B4A8D"/>
    <w:rsid w:val="007B4EF8"/>
    <w:rsid w:val="007B50B2"/>
    <w:rsid w:val="007B5195"/>
    <w:rsid w:val="007B57F4"/>
    <w:rsid w:val="007B5862"/>
    <w:rsid w:val="007B58FA"/>
    <w:rsid w:val="007B5BAE"/>
    <w:rsid w:val="007B5DD9"/>
    <w:rsid w:val="007B6159"/>
    <w:rsid w:val="007B6293"/>
    <w:rsid w:val="007B65A9"/>
    <w:rsid w:val="007B662A"/>
    <w:rsid w:val="007B66FD"/>
    <w:rsid w:val="007B685E"/>
    <w:rsid w:val="007B688F"/>
    <w:rsid w:val="007B6A03"/>
    <w:rsid w:val="007B6B00"/>
    <w:rsid w:val="007B6F6B"/>
    <w:rsid w:val="007B6FDD"/>
    <w:rsid w:val="007B70EB"/>
    <w:rsid w:val="007B7594"/>
    <w:rsid w:val="007B7630"/>
    <w:rsid w:val="007B77F7"/>
    <w:rsid w:val="007B79CB"/>
    <w:rsid w:val="007B7D07"/>
    <w:rsid w:val="007C0088"/>
    <w:rsid w:val="007C013A"/>
    <w:rsid w:val="007C01E3"/>
    <w:rsid w:val="007C051D"/>
    <w:rsid w:val="007C05E6"/>
    <w:rsid w:val="007C0941"/>
    <w:rsid w:val="007C0AF0"/>
    <w:rsid w:val="007C0F36"/>
    <w:rsid w:val="007C1173"/>
    <w:rsid w:val="007C118E"/>
    <w:rsid w:val="007C11A5"/>
    <w:rsid w:val="007C12C6"/>
    <w:rsid w:val="007C15F6"/>
    <w:rsid w:val="007C1695"/>
    <w:rsid w:val="007C1752"/>
    <w:rsid w:val="007C1803"/>
    <w:rsid w:val="007C18C2"/>
    <w:rsid w:val="007C1C78"/>
    <w:rsid w:val="007C1CA8"/>
    <w:rsid w:val="007C2858"/>
    <w:rsid w:val="007C2937"/>
    <w:rsid w:val="007C29A7"/>
    <w:rsid w:val="007C2B68"/>
    <w:rsid w:val="007C2EFF"/>
    <w:rsid w:val="007C2F2F"/>
    <w:rsid w:val="007C3016"/>
    <w:rsid w:val="007C35FC"/>
    <w:rsid w:val="007C370A"/>
    <w:rsid w:val="007C37F1"/>
    <w:rsid w:val="007C38F9"/>
    <w:rsid w:val="007C3FC1"/>
    <w:rsid w:val="007C44D4"/>
    <w:rsid w:val="007C479E"/>
    <w:rsid w:val="007C4D02"/>
    <w:rsid w:val="007C4E56"/>
    <w:rsid w:val="007C4EE3"/>
    <w:rsid w:val="007C50AA"/>
    <w:rsid w:val="007C540B"/>
    <w:rsid w:val="007C54FC"/>
    <w:rsid w:val="007C599A"/>
    <w:rsid w:val="007C59AA"/>
    <w:rsid w:val="007C59D2"/>
    <w:rsid w:val="007C5CAF"/>
    <w:rsid w:val="007C5E15"/>
    <w:rsid w:val="007C5E19"/>
    <w:rsid w:val="007C5F34"/>
    <w:rsid w:val="007C624A"/>
    <w:rsid w:val="007C6688"/>
    <w:rsid w:val="007C72A8"/>
    <w:rsid w:val="007C7624"/>
    <w:rsid w:val="007C7C26"/>
    <w:rsid w:val="007D0353"/>
    <w:rsid w:val="007D057D"/>
    <w:rsid w:val="007D06CC"/>
    <w:rsid w:val="007D0746"/>
    <w:rsid w:val="007D07B4"/>
    <w:rsid w:val="007D0801"/>
    <w:rsid w:val="007D088D"/>
    <w:rsid w:val="007D0ADC"/>
    <w:rsid w:val="007D0DA2"/>
    <w:rsid w:val="007D1171"/>
    <w:rsid w:val="007D13CC"/>
    <w:rsid w:val="007D144E"/>
    <w:rsid w:val="007D16CA"/>
    <w:rsid w:val="007D1723"/>
    <w:rsid w:val="007D1B9F"/>
    <w:rsid w:val="007D1BB7"/>
    <w:rsid w:val="007D1CB8"/>
    <w:rsid w:val="007D2095"/>
    <w:rsid w:val="007D2194"/>
    <w:rsid w:val="007D227A"/>
    <w:rsid w:val="007D2289"/>
    <w:rsid w:val="007D231C"/>
    <w:rsid w:val="007D2456"/>
    <w:rsid w:val="007D2595"/>
    <w:rsid w:val="007D2899"/>
    <w:rsid w:val="007D2C6E"/>
    <w:rsid w:val="007D2C74"/>
    <w:rsid w:val="007D2D24"/>
    <w:rsid w:val="007D3511"/>
    <w:rsid w:val="007D3525"/>
    <w:rsid w:val="007D3853"/>
    <w:rsid w:val="007D3BEE"/>
    <w:rsid w:val="007D4134"/>
    <w:rsid w:val="007D44DA"/>
    <w:rsid w:val="007D450F"/>
    <w:rsid w:val="007D45A1"/>
    <w:rsid w:val="007D478F"/>
    <w:rsid w:val="007D47CD"/>
    <w:rsid w:val="007D4FBF"/>
    <w:rsid w:val="007D5140"/>
    <w:rsid w:val="007D517A"/>
    <w:rsid w:val="007D5519"/>
    <w:rsid w:val="007D597B"/>
    <w:rsid w:val="007D5B3F"/>
    <w:rsid w:val="007D5BFB"/>
    <w:rsid w:val="007D6112"/>
    <w:rsid w:val="007D61CC"/>
    <w:rsid w:val="007D6904"/>
    <w:rsid w:val="007D6CE6"/>
    <w:rsid w:val="007D77B4"/>
    <w:rsid w:val="007D7872"/>
    <w:rsid w:val="007E003B"/>
    <w:rsid w:val="007E0200"/>
    <w:rsid w:val="007E050F"/>
    <w:rsid w:val="007E0614"/>
    <w:rsid w:val="007E086D"/>
    <w:rsid w:val="007E0BD1"/>
    <w:rsid w:val="007E0D81"/>
    <w:rsid w:val="007E0D84"/>
    <w:rsid w:val="007E1275"/>
    <w:rsid w:val="007E1AE2"/>
    <w:rsid w:val="007E1CCE"/>
    <w:rsid w:val="007E1D55"/>
    <w:rsid w:val="007E209D"/>
    <w:rsid w:val="007E211F"/>
    <w:rsid w:val="007E2178"/>
    <w:rsid w:val="007E2210"/>
    <w:rsid w:val="007E22AE"/>
    <w:rsid w:val="007E235F"/>
    <w:rsid w:val="007E2927"/>
    <w:rsid w:val="007E2AA5"/>
    <w:rsid w:val="007E2B47"/>
    <w:rsid w:val="007E2B71"/>
    <w:rsid w:val="007E2DE2"/>
    <w:rsid w:val="007E2E43"/>
    <w:rsid w:val="007E2F5A"/>
    <w:rsid w:val="007E32D9"/>
    <w:rsid w:val="007E368A"/>
    <w:rsid w:val="007E3748"/>
    <w:rsid w:val="007E386F"/>
    <w:rsid w:val="007E396B"/>
    <w:rsid w:val="007E3BF7"/>
    <w:rsid w:val="007E3CC2"/>
    <w:rsid w:val="007E3F70"/>
    <w:rsid w:val="007E408A"/>
    <w:rsid w:val="007E40E7"/>
    <w:rsid w:val="007E43A6"/>
    <w:rsid w:val="007E4526"/>
    <w:rsid w:val="007E4528"/>
    <w:rsid w:val="007E45AB"/>
    <w:rsid w:val="007E4DA6"/>
    <w:rsid w:val="007E5493"/>
    <w:rsid w:val="007E5508"/>
    <w:rsid w:val="007E57E8"/>
    <w:rsid w:val="007E5C1F"/>
    <w:rsid w:val="007E5C31"/>
    <w:rsid w:val="007E5C35"/>
    <w:rsid w:val="007E6750"/>
    <w:rsid w:val="007E6A33"/>
    <w:rsid w:val="007E6B25"/>
    <w:rsid w:val="007E7196"/>
    <w:rsid w:val="007E727E"/>
    <w:rsid w:val="007E74E4"/>
    <w:rsid w:val="007E7716"/>
    <w:rsid w:val="007E7795"/>
    <w:rsid w:val="007E7A21"/>
    <w:rsid w:val="007E7C8B"/>
    <w:rsid w:val="007E7FF7"/>
    <w:rsid w:val="007F03CC"/>
    <w:rsid w:val="007F03D3"/>
    <w:rsid w:val="007F068F"/>
    <w:rsid w:val="007F0B26"/>
    <w:rsid w:val="007F0E58"/>
    <w:rsid w:val="007F1239"/>
    <w:rsid w:val="007F1241"/>
    <w:rsid w:val="007F128A"/>
    <w:rsid w:val="007F1342"/>
    <w:rsid w:val="007F1496"/>
    <w:rsid w:val="007F14AC"/>
    <w:rsid w:val="007F16E8"/>
    <w:rsid w:val="007F174F"/>
    <w:rsid w:val="007F17B9"/>
    <w:rsid w:val="007F19DA"/>
    <w:rsid w:val="007F20E1"/>
    <w:rsid w:val="007F228F"/>
    <w:rsid w:val="007F2462"/>
    <w:rsid w:val="007F2559"/>
    <w:rsid w:val="007F26EF"/>
    <w:rsid w:val="007F2838"/>
    <w:rsid w:val="007F297D"/>
    <w:rsid w:val="007F2AAA"/>
    <w:rsid w:val="007F30BC"/>
    <w:rsid w:val="007F3216"/>
    <w:rsid w:val="007F325D"/>
    <w:rsid w:val="007F378C"/>
    <w:rsid w:val="007F3A21"/>
    <w:rsid w:val="007F3DF9"/>
    <w:rsid w:val="007F401F"/>
    <w:rsid w:val="007F4476"/>
    <w:rsid w:val="007F4AC1"/>
    <w:rsid w:val="007F5144"/>
    <w:rsid w:val="007F51CC"/>
    <w:rsid w:val="007F51CE"/>
    <w:rsid w:val="007F537A"/>
    <w:rsid w:val="007F5481"/>
    <w:rsid w:val="007F549A"/>
    <w:rsid w:val="007F5B66"/>
    <w:rsid w:val="007F5BE8"/>
    <w:rsid w:val="007F5D7E"/>
    <w:rsid w:val="007F5F1C"/>
    <w:rsid w:val="007F5F94"/>
    <w:rsid w:val="007F6391"/>
    <w:rsid w:val="007F6B51"/>
    <w:rsid w:val="007F6BD3"/>
    <w:rsid w:val="007F6CCC"/>
    <w:rsid w:val="007F6E2A"/>
    <w:rsid w:val="007F70FE"/>
    <w:rsid w:val="007F7987"/>
    <w:rsid w:val="007F7A5C"/>
    <w:rsid w:val="007F7D27"/>
    <w:rsid w:val="00800130"/>
    <w:rsid w:val="008005FA"/>
    <w:rsid w:val="00800681"/>
    <w:rsid w:val="00800E43"/>
    <w:rsid w:val="0080110D"/>
    <w:rsid w:val="0080110F"/>
    <w:rsid w:val="008015F6"/>
    <w:rsid w:val="008017C0"/>
    <w:rsid w:val="00801901"/>
    <w:rsid w:val="00801AC0"/>
    <w:rsid w:val="00801AC8"/>
    <w:rsid w:val="00801B79"/>
    <w:rsid w:val="00801D20"/>
    <w:rsid w:val="00801DE4"/>
    <w:rsid w:val="00801E04"/>
    <w:rsid w:val="00801EB0"/>
    <w:rsid w:val="00801F87"/>
    <w:rsid w:val="00802377"/>
    <w:rsid w:val="00802694"/>
    <w:rsid w:val="008027DA"/>
    <w:rsid w:val="0080291B"/>
    <w:rsid w:val="00802FF0"/>
    <w:rsid w:val="008030B0"/>
    <w:rsid w:val="008031EC"/>
    <w:rsid w:val="00803787"/>
    <w:rsid w:val="008038E4"/>
    <w:rsid w:val="00803AFB"/>
    <w:rsid w:val="00803BB2"/>
    <w:rsid w:val="00803BE0"/>
    <w:rsid w:val="00804955"/>
    <w:rsid w:val="00804989"/>
    <w:rsid w:val="00804B9A"/>
    <w:rsid w:val="008051AD"/>
    <w:rsid w:val="008053D4"/>
    <w:rsid w:val="0080546F"/>
    <w:rsid w:val="0080559C"/>
    <w:rsid w:val="00805B67"/>
    <w:rsid w:val="00805C26"/>
    <w:rsid w:val="00806051"/>
    <w:rsid w:val="00806092"/>
    <w:rsid w:val="0080612A"/>
    <w:rsid w:val="00806132"/>
    <w:rsid w:val="00806374"/>
    <w:rsid w:val="00806522"/>
    <w:rsid w:val="008067C5"/>
    <w:rsid w:val="0080681D"/>
    <w:rsid w:val="00806BEE"/>
    <w:rsid w:val="00806C07"/>
    <w:rsid w:val="00806D18"/>
    <w:rsid w:val="00806EBE"/>
    <w:rsid w:val="008070E2"/>
    <w:rsid w:val="008072B3"/>
    <w:rsid w:val="0080737A"/>
    <w:rsid w:val="008077EA"/>
    <w:rsid w:val="00807B5C"/>
    <w:rsid w:val="008101D6"/>
    <w:rsid w:val="00810344"/>
    <w:rsid w:val="00810525"/>
    <w:rsid w:val="0081078D"/>
    <w:rsid w:val="00810926"/>
    <w:rsid w:val="0081092B"/>
    <w:rsid w:val="00810B8A"/>
    <w:rsid w:val="00810E8C"/>
    <w:rsid w:val="00810F9D"/>
    <w:rsid w:val="00810FD9"/>
    <w:rsid w:val="00811228"/>
    <w:rsid w:val="00811553"/>
    <w:rsid w:val="008116B7"/>
    <w:rsid w:val="00812320"/>
    <w:rsid w:val="008125C7"/>
    <w:rsid w:val="008127C1"/>
    <w:rsid w:val="0081280A"/>
    <w:rsid w:val="008128A5"/>
    <w:rsid w:val="00812E75"/>
    <w:rsid w:val="00813679"/>
    <w:rsid w:val="00813A62"/>
    <w:rsid w:val="00813C5C"/>
    <w:rsid w:val="00813F1A"/>
    <w:rsid w:val="008144BF"/>
    <w:rsid w:val="008144EA"/>
    <w:rsid w:val="00814A58"/>
    <w:rsid w:val="00814BD6"/>
    <w:rsid w:val="00814C9A"/>
    <w:rsid w:val="00814D09"/>
    <w:rsid w:val="00814DA3"/>
    <w:rsid w:val="008150B5"/>
    <w:rsid w:val="00815110"/>
    <w:rsid w:val="008151D1"/>
    <w:rsid w:val="008152C9"/>
    <w:rsid w:val="00815410"/>
    <w:rsid w:val="00815B35"/>
    <w:rsid w:val="00815F21"/>
    <w:rsid w:val="008167D2"/>
    <w:rsid w:val="008169E8"/>
    <w:rsid w:val="00816A67"/>
    <w:rsid w:val="00816EFF"/>
    <w:rsid w:val="00817528"/>
    <w:rsid w:val="00817A62"/>
    <w:rsid w:val="00817B14"/>
    <w:rsid w:val="00820083"/>
    <w:rsid w:val="008201C2"/>
    <w:rsid w:val="008203F3"/>
    <w:rsid w:val="0082042C"/>
    <w:rsid w:val="00820676"/>
    <w:rsid w:val="0082093F"/>
    <w:rsid w:val="0082099D"/>
    <w:rsid w:val="008209B8"/>
    <w:rsid w:val="008209C4"/>
    <w:rsid w:val="00821255"/>
    <w:rsid w:val="00821285"/>
    <w:rsid w:val="008212FE"/>
    <w:rsid w:val="00821835"/>
    <w:rsid w:val="008218E1"/>
    <w:rsid w:val="00821A04"/>
    <w:rsid w:val="00821A83"/>
    <w:rsid w:val="00821B7F"/>
    <w:rsid w:val="008222A3"/>
    <w:rsid w:val="00822552"/>
    <w:rsid w:val="00822671"/>
    <w:rsid w:val="00822729"/>
    <w:rsid w:val="0082276A"/>
    <w:rsid w:val="008228C9"/>
    <w:rsid w:val="00823004"/>
    <w:rsid w:val="0082334F"/>
    <w:rsid w:val="008237D4"/>
    <w:rsid w:val="0082420C"/>
    <w:rsid w:val="0082463D"/>
    <w:rsid w:val="008246FB"/>
    <w:rsid w:val="0082472F"/>
    <w:rsid w:val="0082480C"/>
    <w:rsid w:val="00824ABE"/>
    <w:rsid w:val="00824C53"/>
    <w:rsid w:val="00824D2A"/>
    <w:rsid w:val="00824D82"/>
    <w:rsid w:val="00824F99"/>
    <w:rsid w:val="00825003"/>
    <w:rsid w:val="00825307"/>
    <w:rsid w:val="00825E6C"/>
    <w:rsid w:val="00826A5E"/>
    <w:rsid w:val="00826E5B"/>
    <w:rsid w:val="00826E6B"/>
    <w:rsid w:val="00827002"/>
    <w:rsid w:val="008272A6"/>
    <w:rsid w:val="0082773B"/>
    <w:rsid w:val="00827992"/>
    <w:rsid w:val="008279E6"/>
    <w:rsid w:val="00827C6C"/>
    <w:rsid w:val="00827F68"/>
    <w:rsid w:val="00830562"/>
    <w:rsid w:val="00830711"/>
    <w:rsid w:val="00830DBD"/>
    <w:rsid w:val="00830E69"/>
    <w:rsid w:val="008310D9"/>
    <w:rsid w:val="008314CB"/>
    <w:rsid w:val="008318A3"/>
    <w:rsid w:val="008319D8"/>
    <w:rsid w:val="00832148"/>
    <w:rsid w:val="0083247C"/>
    <w:rsid w:val="0083297F"/>
    <w:rsid w:val="00832A37"/>
    <w:rsid w:val="00832EF7"/>
    <w:rsid w:val="00833439"/>
    <w:rsid w:val="008336F5"/>
    <w:rsid w:val="0083451C"/>
    <w:rsid w:val="00834639"/>
    <w:rsid w:val="008349A3"/>
    <w:rsid w:val="008349F9"/>
    <w:rsid w:val="00834AC0"/>
    <w:rsid w:val="00834EAB"/>
    <w:rsid w:val="00835180"/>
    <w:rsid w:val="0083592A"/>
    <w:rsid w:val="00835AD1"/>
    <w:rsid w:val="00835BEE"/>
    <w:rsid w:val="00835C87"/>
    <w:rsid w:val="00835C9E"/>
    <w:rsid w:val="00835EFC"/>
    <w:rsid w:val="00835FD5"/>
    <w:rsid w:val="00836126"/>
    <w:rsid w:val="008365AA"/>
    <w:rsid w:val="00836C03"/>
    <w:rsid w:val="00836C74"/>
    <w:rsid w:val="0083705B"/>
    <w:rsid w:val="0083724B"/>
    <w:rsid w:val="00837AA5"/>
    <w:rsid w:val="00837D42"/>
    <w:rsid w:val="0084009E"/>
    <w:rsid w:val="0084048C"/>
    <w:rsid w:val="0084078A"/>
    <w:rsid w:val="0084091F"/>
    <w:rsid w:val="0084175C"/>
    <w:rsid w:val="0084182C"/>
    <w:rsid w:val="00841A53"/>
    <w:rsid w:val="008427B4"/>
    <w:rsid w:val="008432F4"/>
    <w:rsid w:val="008435C1"/>
    <w:rsid w:val="0084379E"/>
    <w:rsid w:val="00843AD9"/>
    <w:rsid w:val="00843BF9"/>
    <w:rsid w:val="00843F5F"/>
    <w:rsid w:val="00844161"/>
    <w:rsid w:val="008442AD"/>
    <w:rsid w:val="008445B9"/>
    <w:rsid w:val="008446E9"/>
    <w:rsid w:val="008447A6"/>
    <w:rsid w:val="00845041"/>
    <w:rsid w:val="00845186"/>
    <w:rsid w:val="00845467"/>
    <w:rsid w:val="008455F4"/>
    <w:rsid w:val="00845E69"/>
    <w:rsid w:val="00846244"/>
    <w:rsid w:val="00846269"/>
    <w:rsid w:val="0084627F"/>
    <w:rsid w:val="008464F0"/>
    <w:rsid w:val="00846558"/>
    <w:rsid w:val="00846892"/>
    <w:rsid w:val="00846A26"/>
    <w:rsid w:val="00846AF9"/>
    <w:rsid w:val="00846BEB"/>
    <w:rsid w:val="00846DDF"/>
    <w:rsid w:val="00846FFB"/>
    <w:rsid w:val="00847A3A"/>
    <w:rsid w:val="00847B61"/>
    <w:rsid w:val="00847D73"/>
    <w:rsid w:val="00847E78"/>
    <w:rsid w:val="0085052F"/>
    <w:rsid w:val="008505D7"/>
    <w:rsid w:val="0085067A"/>
    <w:rsid w:val="00850855"/>
    <w:rsid w:val="0085099B"/>
    <w:rsid w:val="00850C44"/>
    <w:rsid w:val="00850CC2"/>
    <w:rsid w:val="0085161D"/>
    <w:rsid w:val="00851857"/>
    <w:rsid w:val="00851D2D"/>
    <w:rsid w:val="00852361"/>
    <w:rsid w:val="008529BD"/>
    <w:rsid w:val="00852D76"/>
    <w:rsid w:val="00852D90"/>
    <w:rsid w:val="008532C2"/>
    <w:rsid w:val="00853B27"/>
    <w:rsid w:val="00853C8C"/>
    <w:rsid w:val="00853FC5"/>
    <w:rsid w:val="00854AA1"/>
    <w:rsid w:val="00854AA4"/>
    <w:rsid w:val="00854C5C"/>
    <w:rsid w:val="00854FE9"/>
    <w:rsid w:val="00855302"/>
    <w:rsid w:val="0085531F"/>
    <w:rsid w:val="008553BB"/>
    <w:rsid w:val="008553D6"/>
    <w:rsid w:val="0085561C"/>
    <w:rsid w:val="008558DA"/>
    <w:rsid w:val="00855AD5"/>
    <w:rsid w:val="00855EF1"/>
    <w:rsid w:val="00855F04"/>
    <w:rsid w:val="00856190"/>
    <w:rsid w:val="008562A0"/>
    <w:rsid w:val="00856323"/>
    <w:rsid w:val="0085660A"/>
    <w:rsid w:val="00856616"/>
    <w:rsid w:val="0085689F"/>
    <w:rsid w:val="00856DB0"/>
    <w:rsid w:val="00856E98"/>
    <w:rsid w:val="00856FF7"/>
    <w:rsid w:val="0085703F"/>
    <w:rsid w:val="008576DB"/>
    <w:rsid w:val="0085775F"/>
    <w:rsid w:val="008578CF"/>
    <w:rsid w:val="00857AA3"/>
    <w:rsid w:val="00857C6F"/>
    <w:rsid w:val="00857CA0"/>
    <w:rsid w:val="00857E5B"/>
    <w:rsid w:val="008602BA"/>
    <w:rsid w:val="00860553"/>
    <w:rsid w:val="00860689"/>
    <w:rsid w:val="00860C4C"/>
    <w:rsid w:val="00861169"/>
    <w:rsid w:val="00861430"/>
    <w:rsid w:val="008615AB"/>
    <w:rsid w:val="008616D7"/>
    <w:rsid w:val="00861799"/>
    <w:rsid w:val="00861800"/>
    <w:rsid w:val="00861A9F"/>
    <w:rsid w:val="00861B34"/>
    <w:rsid w:val="00861D76"/>
    <w:rsid w:val="0086201D"/>
    <w:rsid w:val="00862616"/>
    <w:rsid w:val="00862A18"/>
    <w:rsid w:val="00862DFA"/>
    <w:rsid w:val="00862E40"/>
    <w:rsid w:val="008632C0"/>
    <w:rsid w:val="008633B3"/>
    <w:rsid w:val="008637E8"/>
    <w:rsid w:val="00863944"/>
    <w:rsid w:val="00863AA0"/>
    <w:rsid w:val="00863C33"/>
    <w:rsid w:val="00863FFB"/>
    <w:rsid w:val="0086407E"/>
    <w:rsid w:val="00864AE7"/>
    <w:rsid w:val="00864F62"/>
    <w:rsid w:val="00865468"/>
    <w:rsid w:val="00865859"/>
    <w:rsid w:val="00865C6F"/>
    <w:rsid w:val="00865C7F"/>
    <w:rsid w:val="00865E37"/>
    <w:rsid w:val="0086661F"/>
    <w:rsid w:val="00866A62"/>
    <w:rsid w:val="00866C31"/>
    <w:rsid w:val="00866F1A"/>
    <w:rsid w:val="0086702E"/>
    <w:rsid w:val="008670A9"/>
    <w:rsid w:val="008670C6"/>
    <w:rsid w:val="00867391"/>
    <w:rsid w:val="0086772C"/>
    <w:rsid w:val="008679CC"/>
    <w:rsid w:val="00867DEC"/>
    <w:rsid w:val="00867E45"/>
    <w:rsid w:val="008706DB"/>
    <w:rsid w:val="008707F2"/>
    <w:rsid w:val="0087147A"/>
    <w:rsid w:val="0087169D"/>
    <w:rsid w:val="00871847"/>
    <w:rsid w:val="0087189B"/>
    <w:rsid w:val="00871C5F"/>
    <w:rsid w:val="00871CDD"/>
    <w:rsid w:val="00871CE9"/>
    <w:rsid w:val="00871F84"/>
    <w:rsid w:val="00871FF5"/>
    <w:rsid w:val="008722C2"/>
    <w:rsid w:val="008722CE"/>
    <w:rsid w:val="008724AC"/>
    <w:rsid w:val="00872680"/>
    <w:rsid w:val="008727F0"/>
    <w:rsid w:val="0087283D"/>
    <w:rsid w:val="008728A6"/>
    <w:rsid w:val="00872994"/>
    <w:rsid w:val="0087309A"/>
    <w:rsid w:val="0087319B"/>
    <w:rsid w:val="00873821"/>
    <w:rsid w:val="008738C8"/>
    <w:rsid w:val="008738F2"/>
    <w:rsid w:val="00873957"/>
    <w:rsid w:val="00873CB8"/>
    <w:rsid w:val="00874022"/>
    <w:rsid w:val="00874AFB"/>
    <w:rsid w:val="00874C88"/>
    <w:rsid w:val="00874C92"/>
    <w:rsid w:val="00874DFD"/>
    <w:rsid w:val="00874FFB"/>
    <w:rsid w:val="008751C5"/>
    <w:rsid w:val="0087535B"/>
    <w:rsid w:val="0087541C"/>
    <w:rsid w:val="0087549F"/>
    <w:rsid w:val="008754A1"/>
    <w:rsid w:val="008758F2"/>
    <w:rsid w:val="00875C6C"/>
    <w:rsid w:val="00876049"/>
    <w:rsid w:val="00876084"/>
    <w:rsid w:val="0087611E"/>
    <w:rsid w:val="0087617D"/>
    <w:rsid w:val="00876303"/>
    <w:rsid w:val="008763C7"/>
    <w:rsid w:val="00876478"/>
    <w:rsid w:val="0087655F"/>
    <w:rsid w:val="00876890"/>
    <w:rsid w:val="00876891"/>
    <w:rsid w:val="00876A3E"/>
    <w:rsid w:val="008772BE"/>
    <w:rsid w:val="008775F4"/>
    <w:rsid w:val="008778B3"/>
    <w:rsid w:val="008778DA"/>
    <w:rsid w:val="008778EC"/>
    <w:rsid w:val="008779CD"/>
    <w:rsid w:val="00877AC2"/>
    <w:rsid w:val="00877DCC"/>
    <w:rsid w:val="00880087"/>
    <w:rsid w:val="00880642"/>
    <w:rsid w:val="00880713"/>
    <w:rsid w:val="00880868"/>
    <w:rsid w:val="008809E5"/>
    <w:rsid w:val="00880B25"/>
    <w:rsid w:val="00880B98"/>
    <w:rsid w:val="00880C34"/>
    <w:rsid w:val="00880F6C"/>
    <w:rsid w:val="00881166"/>
    <w:rsid w:val="00881F33"/>
    <w:rsid w:val="008823E5"/>
    <w:rsid w:val="00882736"/>
    <w:rsid w:val="00882E2E"/>
    <w:rsid w:val="008831FA"/>
    <w:rsid w:val="00883201"/>
    <w:rsid w:val="00883233"/>
    <w:rsid w:val="0088329C"/>
    <w:rsid w:val="0088364E"/>
    <w:rsid w:val="00883B03"/>
    <w:rsid w:val="00883B08"/>
    <w:rsid w:val="00883DE4"/>
    <w:rsid w:val="00883EEA"/>
    <w:rsid w:val="008840CB"/>
    <w:rsid w:val="008841BE"/>
    <w:rsid w:val="008843AA"/>
    <w:rsid w:val="008843D2"/>
    <w:rsid w:val="00884495"/>
    <w:rsid w:val="00884517"/>
    <w:rsid w:val="00884658"/>
    <w:rsid w:val="00884952"/>
    <w:rsid w:val="00884990"/>
    <w:rsid w:val="00884A62"/>
    <w:rsid w:val="00884C9A"/>
    <w:rsid w:val="00884DE3"/>
    <w:rsid w:val="00884F15"/>
    <w:rsid w:val="00885141"/>
    <w:rsid w:val="008851CD"/>
    <w:rsid w:val="008857B3"/>
    <w:rsid w:val="00885E2A"/>
    <w:rsid w:val="0088609C"/>
    <w:rsid w:val="008860F2"/>
    <w:rsid w:val="008863FC"/>
    <w:rsid w:val="00886D96"/>
    <w:rsid w:val="00887156"/>
    <w:rsid w:val="0088723B"/>
    <w:rsid w:val="00887497"/>
    <w:rsid w:val="008874D7"/>
    <w:rsid w:val="00887634"/>
    <w:rsid w:val="00887748"/>
    <w:rsid w:val="008878A6"/>
    <w:rsid w:val="00887A14"/>
    <w:rsid w:val="00887A62"/>
    <w:rsid w:val="00887C75"/>
    <w:rsid w:val="00887F0D"/>
    <w:rsid w:val="008901FD"/>
    <w:rsid w:val="00890687"/>
    <w:rsid w:val="00890712"/>
    <w:rsid w:val="00890A97"/>
    <w:rsid w:val="00890E53"/>
    <w:rsid w:val="00891181"/>
    <w:rsid w:val="00891718"/>
    <w:rsid w:val="00891857"/>
    <w:rsid w:val="00891AA7"/>
    <w:rsid w:val="00891B00"/>
    <w:rsid w:val="00891BBF"/>
    <w:rsid w:val="00891E05"/>
    <w:rsid w:val="00891E06"/>
    <w:rsid w:val="00891E17"/>
    <w:rsid w:val="00892973"/>
    <w:rsid w:val="00892AD8"/>
    <w:rsid w:val="00892CB2"/>
    <w:rsid w:val="00892DB1"/>
    <w:rsid w:val="00892E9B"/>
    <w:rsid w:val="00892EB4"/>
    <w:rsid w:val="00892F4C"/>
    <w:rsid w:val="008930BC"/>
    <w:rsid w:val="0089325A"/>
    <w:rsid w:val="00893451"/>
    <w:rsid w:val="0089349B"/>
    <w:rsid w:val="008936F9"/>
    <w:rsid w:val="0089374F"/>
    <w:rsid w:val="00893A77"/>
    <w:rsid w:val="00893B70"/>
    <w:rsid w:val="00893DA6"/>
    <w:rsid w:val="00893DE9"/>
    <w:rsid w:val="0089410A"/>
    <w:rsid w:val="0089435F"/>
    <w:rsid w:val="008944D6"/>
    <w:rsid w:val="00894849"/>
    <w:rsid w:val="00894BAC"/>
    <w:rsid w:val="00894D56"/>
    <w:rsid w:val="008951A8"/>
    <w:rsid w:val="00895281"/>
    <w:rsid w:val="008955C8"/>
    <w:rsid w:val="00895B37"/>
    <w:rsid w:val="0089602A"/>
    <w:rsid w:val="00896320"/>
    <w:rsid w:val="008967AD"/>
    <w:rsid w:val="008968D7"/>
    <w:rsid w:val="0089693D"/>
    <w:rsid w:val="00896DB2"/>
    <w:rsid w:val="00896E84"/>
    <w:rsid w:val="00896FDE"/>
    <w:rsid w:val="00897054"/>
    <w:rsid w:val="00897087"/>
    <w:rsid w:val="008970FB"/>
    <w:rsid w:val="0089753F"/>
    <w:rsid w:val="00897590"/>
    <w:rsid w:val="008A0084"/>
    <w:rsid w:val="008A0153"/>
    <w:rsid w:val="008A0320"/>
    <w:rsid w:val="008A0437"/>
    <w:rsid w:val="008A04DF"/>
    <w:rsid w:val="008A0B77"/>
    <w:rsid w:val="008A0E21"/>
    <w:rsid w:val="008A11CC"/>
    <w:rsid w:val="008A13DA"/>
    <w:rsid w:val="008A1714"/>
    <w:rsid w:val="008A19F5"/>
    <w:rsid w:val="008A1EB8"/>
    <w:rsid w:val="008A1EED"/>
    <w:rsid w:val="008A2168"/>
    <w:rsid w:val="008A224A"/>
    <w:rsid w:val="008A2594"/>
    <w:rsid w:val="008A2701"/>
    <w:rsid w:val="008A27B1"/>
    <w:rsid w:val="008A27B2"/>
    <w:rsid w:val="008A28AF"/>
    <w:rsid w:val="008A2AAA"/>
    <w:rsid w:val="008A30E0"/>
    <w:rsid w:val="008A38D9"/>
    <w:rsid w:val="008A3AB1"/>
    <w:rsid w:val="008A3AB6"/>
    <w:rsid w:val="008A3ADF"/>
    <w:rsid w:val="008A4577"/>
    <w:rsid w:val="008A4972"/>
    <w:rsid w:val="008A4C11"/>
    <w:rsid w:val="008A4C71"/>
    <w:rsid w:val="008A4DCA"/>
    <w:rsid w:val="008A5331"/>
    <w:rsid w:val="008A5E55"/>
    <w:rsid w:val="008A5E5B"/>
    <w:rsid w:val="008A6263"/>
    <w:rsid w:val="008A62C8"/>
    <w:rsid w:val="008A63B5"/>
    <w:rsid w:val="008A64E6"/>
    <w:rsid w:val="008A6516"/>
    <w:rsid w:val="008A65AB"/>
    <w:rsid w:val="008A6AF5"/>
    <w:rsid w:val="008A6BAB"/>
    <w:rsid w:val="008A7127"/>
    <w:rsid w:val="008A7411"/>
    <w:rsid w:val="008A7873"/>
    <w:rsid w:val="008A7C56"/>
    <w:rsid w:val="008A7DE5"/>
    <w:rsid w:val="008B03AE"/>
    <w:rsid w:val="008B0419"/>
    <w:rsid w:val="008B0461"/>
    <w:rsid w:val="008B0847"/>
    <w:rsid w:val="008B0953"/>
    <w:rsid w:val="008B0EA4"/>
    <w:rsid w:val="008B0F95"/>
    <w:rsid w:val="008B1679"/>
    <w:rsid w:val="008B16AB"/>
    <w:rsid w:val="008B1837"/>
    <w:rsid w:val="008B1B69"/>
    <w:rsid w:val="008B1D0F"/>
    <w:rsid w:val="008B1ED0"/>
    <w:rsid w:val="008B2586"/>
    <w:rsid w:val="008B264B"/>
    <w:rsid w:val="008B270D"/>
    <w:rsid w:val="008B272E"/>
    <w:rsid w:val="008B2893"/>
    <w:rsid w:val="008B290E"/>
    <w:rsid w:val="008B2EDB"/>
    <w:rsid w:val="008B3245"/>
    <w:rsid w:val="008B356B"/>
    <w:rsid w:val="008B3A5F"/>
    <w:rsid w:val="008B401F"/>
    <w:rsid w:val="008B403B"/>
    <w:rsid w:val="008B42B2"/>
    <w:rsid w:val="008B45F7"/>
    <w:rsid w:val="008B464A"/>
    <w:rsid w:val="008B4883"/>
    <w:rsid w:val="008B49E8"/>
    <w:rsid w:val="008B4E9B"/>
    <w:rsid w:val="008B509A"/>
    <w:rsid w:val="008B62FB"/>
    <w:rsid w:val="008B637B"/>
    <w:rsid w:val="008B64A6"/>
    <w:rsid w:val="008B66F1"/>
    <w:rsid w:val="008B6712"/>
    <w:rsid w:val="008B67D2"/>
    <w:rsid w:val="008B6913"/>
    <w:rsid w:val="008B6932"/>
    <w:rsid w:val="008B6CC1"/>
    <w:rsid w:val="008B713F"/>
    <w:rsid w:val="008B7198"/>
    <w:rsid w:val="008B73A7"/>
    <w:rsid w:val="008B76A1"/>
    <w:rsid w:val="008B77F7"/>
    <w:rsid w:val="008B7B1D"/>
    <w:rsid w:val="008B7F87"/>
    <w:rsid w:val="008C01C9"/>
    <w:rsid w:val="008C0509"/>
    <w:rsid w:val="008C069E"/>
    <w:rsid w:val="008C07ED"/>
    <w:rsid w:val="008C10DA"/>
    <w:rsid w:val="008C1100"/>
    <w:rsid w:val="008C13A4"/>
    <w:rsid w:val="008C15BB"/>
    <w:rsid w:val="008C1EAB"/>
    <w:rsid w:val="008C2114"/>
    <w:rsid w:val="008C2271"/>
    <w:rsid w:val="008C22B2"/>
    <w:rsid w:val="008C23A2"/>
    <w:rsid w:val="008C3102"/>
    <w:rsid w:val="008C32B1"/>
    <w:rsid w:val="008C3631"/>
    <w:rsid w:val="008C38A6"/>
    <w:rsid w:val="008C38C0"/>
    <w:rsid w:val="008C3C74"/>
    <w:rsid w:val="008C3C7E"/>
    <w:rsid w:val="008C3E51"/>
    <w:rsid w:val="008C4D7E"/>
    <w:rsid w:val="008C5070"/>
    <w:rsid w:val="008C5100"/>
    <w:rsid w:val="008C5317"/>
    <w:rsid w:val="008C5331"/>
    <w:rsid w:val="008C54D9"/>
    <w:rsid w:val="008C5AD8"/>
    <w:rsid w:val="008C5BDA"/>
    <w:rsid w:val="008C5C72"/>
    <w:rsid w:val="008C5CF6"/>
    <w:rsid w:val="008C6760"/>
    <w:rsid w:val="008C698C"/>
    <w:rsid w:val="008C6ADA"/>
    <w:rsid w:val="008C6F1A"/>
    <w:rsid w:val="008C6FA1"/>
    <w:rsid w:val="008C749E"/>
    <w:rsid w:val="008C7629"/>
    <w:rsid w:val="008C7890"/>
    <w:rsid w:val="008C7A96"/>
    <w:rsid w:val="008C7C5F"/>
    <w:rsid w:val="008D045A"/>
    <w:rsid w:val="008D053A"/>
    <w:rsid w:val="008D05D9"/>
    <w:rsid w:val="008D0890"/>
    <w:rsid w:val="008D0B4D"/>
    <w:rsid w:val="008D0CF1"/>
    <w:rsid w:val="008D0E06"/>
    <w:rsid w:val="008D0FA6"/>
    <w:rsid w:val="008D158C"/>
    <w:rsid w:val="008D1AFD"/>
    <w:rsid w:val="008D1DC4"/>
    <w:rsid w:val="008D207A"/>
    <w:rsid w:val="008D2377"/>
    <w:rsid w:val="008D23C6"/>
    <w:rsid w:val="008D2767"/>
    <w:rsid w:val="008D2B95"/>
    <w:rsid w:val="008D2C3F"/>
    <w:rsid w:val="008D30BB"/>
    <w:rsid w:val="008D31F1"/>
    <w:rsid w:val="008D3274"/>
    <w:rsid w:val="008D3287"/>
    <w:rsid w:val="008D3567"/>
    <w:rsid w:val="008D35C3"/>
    <w:rsid w:val="008D37EE"/>
    <w:rsid w:val="008D37F4"/>
    <w:rsid w:val="008D382F"/>
    <w:rsid w:val="008D39CD"/>
    <w:rsid w:val="008D3AAB"/>
    <w:rsid w:val="008D3CC0"/>
    <w:rsid w:val="008D3DE1"/>
    <w:rsid w:val="008D3EBF"/>
    <w:rsid w:val="008D3F73"/>
    <w:rsid w:val="008D4B86"/>
    <w:rsid w:val="008D4CD8"/>
    <w:rsid w:val="008D4D45"/>
    <w:rsid w:val="008D4F54"/>
    <w:rsid w:val="008D4F83"/>
    <w:rsid w:val="008D5061"/>
    <w:rsid w:val="008D51A0"/>
    <w:rsid w:val="008D52E4"/>
    <w:rsid w:val="008D53FE"/>
    <w:rsid w:val="008D577D"/>
    <w:rsid w:val="008D57F8"/>
    <w:rsid w:val="008D5972"/>
    <w:rsid w:val="008D59F7"/>
    <w:rsid w:val="008D5A2D"/>
    <w:rsid w:val="008D5C6A"/>
    <w:rsid w:val="008D5D56"/>
    <w:rsid w:val="008D5F19"/>
    <w:rsid w:val="008D61B8"/>
    <w:rsid w:val="008D61EE"/>
    <w:rsid w:val="008D655A"/>
    <w:rsid w:val="008D66D7"/>
    <w:rsid w:val="008D68FC"/>
    <w:rsid w:val="008D69AD"/>
    <w:rsid w:val="008D6A7B"/>
    <w:rsid w:val="008D6AE5"/>
    <w:rsid w:val="008D6E4B"/>
    <w:rsid w:val="008D6E9A"/>
    <w:rsid w:val="008D6F44"/>
    <w:rsid w:val="008D6F5B"/>
    <w:rsid w:val="008D7109"/>
    <w:rsid w:val="008D71A2"/>
    <w:rsid w:val="008D7572"/>
    <w:rsid w:val="008D7641"/>
    <w:rsid w:val="008D799F"/>
    <w:rsid w:val="008D7C8E"/>
    <w:rsid w:val="008D7F61"/>
    <w:rsid w:val="008E0274"/>
    <w:rsid w:val="008E044E"/>
    <w:rsid w:val="008E06D0"/>
    <w:rsid w:val="008E0A84"/>
    <w:rsid w:val="008E0E52"/>
    <w:rsid w:val="008E0FB1"/>
    <w:rsid w:val="008E1130"/>
    <w:rsid w:val="008E12E4"/>
    <w:rsid w:val="008E1379"/>
    <w:rsid w:val="008E1511"/>
    <w:rsid w:val="008E1759"/>
    <w:rsid w:val="008E1C0A"/>
    <w:rsid w:val="008E1EDA"/>
    <w:rsid w:val="008E2080"/>
    <w:rsid w:val="008E2095"/>
    <w:rsid w:val="008E2428"/>
    <w:rsid w:val="008E2774"/>
    <w:rsid w:val="008E2882"/>
    <w:rsid w:val="008E2BF5"/>
    <w:rsid w:val="008E2C29"/>
    <w:rsid w:val="008E2E47"/>
    <w:rsid w:val="008E312C"/>
    <w:rsid w:val="008E3533"/>
    <w:rsid w:val="008E35AB"/>
    <w:rsid w:val="008E3E9A"/>
    <w:rsid w:val="008E3F9B"/>
    <w:rsid w:val="008E4056"/>
    <w:rsid w:val="008E4318"/>
    <w:rsid w:val="008E4558"/>
    <w:rsid w:val="008E4B32"/>
    <w:rsid w:val="008E4BF6"/>
    <w:rsid w:val="008E59E2"/>
    <w:rsid w:val="008E5C71"/>
    <w:rsid w:val="008E6129"/>
    <w:rsid w:val="008E673F"/>
    <w:rsid w:val="008E6F8F"/>
    <w:rsid w:val="008E7231"/>
    <w:rsid w:val="008E742E"/>
    <w:rsid w:val="008E7590"/>
    <w:rsid w:val="008E7E67"/>
    <w:rsid w:val="008E7FF2"/>
    <w:rsid w:val="008F009E"/>
    <w:rsid w:val="008F03C9"/>
    <w:rsid w:val="008F040D"/>
    <w:rsid w:val="008F045B"/>
    <w:rsid w:val="008F05D8"/>
    <w:rsid w:val="008F0600"/>
    <w:rsid w:val="008F06A6"/>
    <w:rsid w:val="008F088C"/>
    <w:rsid w:val="008F0F5B"/>
    <w:rsid w:val="008F1109"/>
    <w:rsid w:val="008F13B3"/>
    <w:rsid w:val="008F1531"/>
    <w:rsid w:val="008F1ACD"/>
    <w:rsid w:val="008F1DE7"/>
    <w:rsid w:val="008F1E7D"/>
    <w:rsid w:val="008F23AF"/>
    <w:rsid w:val="008F2442"/>
    <w:rsid w:val="008F2CF2"/>
    <w:rsid w:val="008F2E34"/>
    <w:rsid w:val="008F2E41"/>
    <w:rsid w:val="008F2F94"/>
    <w:rsid w:val="008F33AA"/>
    <w:rsid w:val="008F35AE"/>
    <w:rsid w:val="008F38FD"/>
    <w:rsid w:val="008F3F32"/>
    <w:rsid w:val="008F455D"/>
    <w:rsid w:val="008F4983"/>
    <w:rsid w:val="008F4D89"/>
    <w:rsid w:val="008F510B"/>
    <w:rsid w:val="008F51BA"/>
    <w:rsid w:val="008F532F"/>
    <w:rsid w:val="008F5879"/>
    <w:rsid w:val="008F5914"/>
    <w:rsid w:val="008F59AF"/>
    <w:rsid w:val="008F5A2F"/>
    <w:rsid w:val="008F5E63"/>
    <w:rsid w:val="008F5EA6"/>
    <w:rsid w:val="008F5F27"/>
    <w:rsid w:val="008F6101"/>
    <w:rsid w:val="008F61B5"/>
    <w:rsid w:val="008F6424"/>
    <w:rsid w:val="008F6897"/>
    <w:rsid w:val="008F6BDF"/>
    <w:rsid w:val="008F6E42"/>
    <w:rsid w:val="008F72E3"/>
    <w:rsid w:val="008F72E9"/>
    <w:rsid w:val="008F7481"/>
    <w:rsid w:val="008F7567"/>
    <w:rsid w:val="008F75F9"/>
    <w:rsid w:val="008F7B41"/>
    <w:rsid w:val="008F7C46"/>
    <w:rsid w:val="009000D4"/>
    <w:rsid w:val="009000EE"/>
    <w:rsid w:val="00900168"/>
    <w:rsid w:val="0090023D"/>
    <w:rsid w:val="00900505"/>
    <w:rsid w:val="009005EE"/>
    <w:rsid w:val="00900663"/>
    <w:rsid w:val="00900BF5"/>
    <w:rsid w:val="00900F76"/>
    <w:rsid w:val="00900FED"/>
    <w:rsid w:val="009011DA"/>
    <w:rsid w:val="00901416"/>
    <w:rsid w:val="00901466"/>
    <w:rsid w:val="009016AF"/>
    <w:rsid w:val="009017BF"/>
    <w:rsid w:val="00901A00"/>
    <w:rsid w:val="00901B1D"/>
    <w:rsid w:val="00901BC6"/>
    <w:rsid w:val="0090225A"/>
    <w:rsid w:val="00902307"/>
    <w:rsid w:val="00902341"/>
    <w:rsid w:val="00902345"/>
    <w:rsid w:val="009023E9"/>
    <w:rsid w:val="009024A2"/>
    <w:rsid w:val="009026ED"/>
    <w:rsid w:val="00902E33"/>
    <w:rsid w:val="00902F18"/>
    <w:rsid w:val="009030CE"/>
    <w:rsid w:val="00903363"/>
    <w:rsid w:val="009034DA"/>
    <w:rsid w:val="009037B5"/>
    <w:rsid w:val="00903D06"/>
    <w:rsid w:val="00903D25"/>
    <w:rsid w:val="00903EC0"/>
    <w:rsid w:val="009041E1"/>
    <w:rsid w:val="009043A9"/>
    <w:rsid w:val="009046D1"/>
    <w:rsid w:val="009050D2"/>
    <w:rsid w:val="0090523D"/>
    <w:rsid w:val="00905476"/>
    <w:rsid w:val="0090597C"/>
    <w:rsid w:val="00905DCA"/>
    <w:rsid w:val="00905DE1"/>
    <w:rsid w:val="00905E41"/>
    <w:rsid w:val="00905E63"/>
    <w:rsid w:val="00905F7D"/>
    <w:rsid w:val="00905FE6"/>
    <w:rsid w:val="00906016"/>
    <w:rsid w:val="00906591"/>
    <w:rsid w:val="00906A72"/>
    <w:rsid w:val="00906C06"/>
    <w:rsid w:val="00906EB7"/>
    <w:rsid w:val="00907331"/>
    <w:rsid w:val="0090780C"/>
    <w:rsid w:val="00907946"/>
    <w:rsid w:val="00907B5F"/>
    <w:rsid w:val="00907BC1"/>
    <w:rsid w:val="00907BE8"/>
    <w:rsid w:val="00907DD6"/>
    <w:rsid w:val="0091010B"/>
    <w:rsid w:val="009102DE"/>
    <w:rsid w:val="00910610"/>
    <w:rsid w:val="009107C2"/>
    <w:rsid w:val="00910A2C"/>
    <w:rsid w:val="00910DC9"/>
    <w:rsid w:val="00911040"/>
    <w:rsid w:val="00911CE6"/>
    <w:rsid w:val="00911EB5"/>
    <w:rsid w:val="00912095"/>
    <w:rsid w:val="009120B8"/>
    <w:rsid w:val="00912120"/>
    <w:rsid w:val="009123AA"/>
    <w:rsid w:val="00912569"/>
    <w:rsid w:val="00912BBC"/>
    <w:rsid w:val="00912DDC"/>
    <w:rsid w:val="00913064"/>
    <w:rsid w:val="009130F5"/>
    <w:rsid w:val="009132B1"/>
    <w:rsid w:val="009136DA"/>
    <w:rsid w:val="00913C22"/>
    <w:rsid w:val="00913CD7"/>
    <w:rsid w:val="00913F23"/>
    <w:rsid w:val="00913FF8"/>
    <w:rsid w:val="0091417E"/>
    <w:rsid w:val="0091428C"/>
    <w:rsid w:val="0091469B"/>
    <w:rsid w:val="00914799"/>
    <w:rsid w:val="009148EE"/>
    <w:rsid w:val="00914A2D"/>
    <w:rsid w:val="00914DF3"/>
    <w:rsid w:val="009152E9"/>
    <w:rsid w:val="0091532A"/>
    <w:rsid w:val="00915511"/>
    <w:rsid w:val="009155A4"/>
    <w:rsid w:val="00915959"/>
    <w:rsid w:val="009159A3"/>
    <w:rsid w:val="009159CA"/>
    <w:rsid w:val="00915A07"/>
    <w:rsid w:val="00915A63"/>
    <w:rsid w:val="00915CAD"/>
    <w:rsid w:val="00915EF2"/>
    <w:rsid w:val="00916005"/>
    <w:rsid w:val="009160E7"/>
    <w:rsid w:val="009162F8"/>
    <w:rsid w:val="00916301"/>
    <w:rsid w:val="00916363"/>
    <w:rsid w:val="0091637C"/>
    <w:rsid w:val="00916580"/>
    <w:rsid w:val="009165C8"/>
    <w:rsid w:val="00916601"/>
    <w:rsid w:val="009167A6"/>
    <w:rsid w:val="009167FE"/>
    <w:rsid w:val="009168D9"/>
    <w:rsid w:val="009170B8"/>
    <w:rsid w:val="009171E4"/>
    <w:rsid w:val="009172BD"/>
    <w:rsid w:val="0091743F"/>
    <w:rsid w:val="00917498"/>
    <w:rsid w:val="00917A2C"/>
    <w:rsid w:val="009205CD"/>
    <w:rsid w:val="00920AE6"/>
    <w:rsid w:val="00920B21"/>
    <w:rsid w:val="00920B63"/>
    <w:rsid w:val="009211CD"/>
    <w:rsid w:val="00921502"/>
    <w:rsid w:val="00921695"/>
    <w:rsid w:val="00921BFD"/>
    <w:rsid w:val="00921D22"/>
    <w:rsid w:val="0092237D"/>
    <w:rsid w:val="0092276F"/>
    <w:rsid w:val="00922B50"/>
    <w:rsid w:val="00922C15"/>
    <w:rsid w:val="00922CA7"/>
    <w:rsid w:val="00922DE5"/>
    <w:rsid w:val="009238DA"/>
    <w:rsid w:val="00923A48"/>
    <w:rsid w:val="00923B70"/>
    <w:rsid w:val="00923C16"/>
    <w:rsid w:val="00923CB0"/>
    <w:rsid w:val="00923D3A"/>
    <w:rsid w:val="00923F1B"/>
    <w:rsid w:val="0092405A"/>
    <w:rsid w:val="0092438E"/>
    <w:rsid w:val="00924750"/>
    <w:rsid w:val="009247BF"/>
    <w:rsid w:val="0092493D"/>
    <w:rsid w:val="00924C45"/>
    <w:rsid w:val="00924C69"/>
    <w:rsid w:val="00924CA8"/>
    <w:rsid w:val="00924D2C"/>
    <w:rsid w:val="00924DA5"/>
    <w:rsid w:val="00924E02"/>
    <w:rsid w:val="009253F0"/>
    <w:rsid w:val="00925501"/>
    <w:rsid w:val="0092563B"/>
    <w:rsid w:val="00925999"/>
    <w:rsid w:val="00925A46"/>
    <w:rsid w:val="00925ABB"/>
    <w:rsid w:val="00925BBD"/>
    <w:rsid w:val="00925EF2"/>
    <w:rsid w:val="009260A6"/>
    <w:rsid w:val="009260F2"/>
    <w:rsid w:val="00926A1C"/>
    <w:rsid w:val="00926A4F"/>
    <w:rsid w:val="00926C53"/>
    <w:rsid w:val="00926CF6"/>
    <w:rsid w:val="00926D5A"/>
    <w:rsid w:val="00926D6D"/>
    <w:rsid w:val="00926EC6"/>
    <w:rsid w:val="00927490"/>
    <w:rsid w:val="009276D0"/>
    <w:rsid w:val="00927886"/>
    <w:rsid w:val="00927BFC"/>
    <w:rsid w:val="00927C45"/>
    <w:rsid w:val="00927CED"/>
    <w:rsid w:val="009301A4"/>
    <w:rsid w:val="00930429"/>
    <w:rsid w:val="0093050E"/>
    <w:rsid w:val="00930579"/>
    <w:rsid w:val="00930B09"/>
    <w:rsid w:val="00930B4E"/>
    <w:rsid w:val="00930B8E"/>
    <w:rsid w:val="00930D55"/>
    <w:rsid w:val="00930DBE"/>
    <w:rsid w:val="00930DF0"/>
    <w:rsid w:val="00931353"/>
    <w:rsid w:val="00931381"/>
    <w:rsid w:val="009313E1"/>
    <w:rsid w:val="009314A5"/>
    <w:rsid w:val="009314C8"/>
    <w:rsid w:val="0093162B"/>
    <w:rsid w:val="00931932"/>
    <w:rsid w:val="0093196F"/>
    <w:rsid w:val="00931AB1"/>
    <w:rsid w:val="00931B15"/>
    <w:rsid w:val="00931B81"/>
    <w:rsid w:val="00931BA6"/>
    <w:rsid w:val="0093230B"/>
    <w:rsid w:val="0093252F"/>
    <w:rsid w:val="00932638"/>
    <w:rsid w:val="00932822"/>
    <w:rsid w:val="00932873"/>
    <w:rsid w:val="00932A6B"/>
    <w:rsid w:val="00932BB1"/>
    <w:rsid w:val="00932C6B"/>
    <w:rsid w:val="00932CD1"/>
    <w:rsid w:val="009333B3"/>
    <w:rsid w:val="00933520"/>
    <w:rsid w:val="00933542"/>
    <w:rsid w:val="009339EC"/>
    <w:rsid w:val="00933B2F"/>
    <w:rsid w:val="00933B6C"/>
    <w:rsid w:val="00933BCD"/>
    <w:rsid w:val="00933F45"/>
    <w:rsid w:val="00934019"/>
    <w:rsid w:val="009340B4"/>
    <w:rsid w:val="0093442B"/>
    <w:rsid w:val="00934575"/>
    <w:rsid w:val="009349B1"/>
    <w:rsid w:val="00934A2B"/>
    <w:rsid w:val="00934A82"/>
    <w:rsid w:val="00934D6C"/>
    <w:rsid w:val="00934E2A"/>
    <w:rsid w:val="009351CB"/>
    <w:rsid w:val="00935285"/>
    <w:rsid w:val="009354F4"/>
    <w:rsid w:val="009355B9"/>
    <w:rsid w:val="009355DC"/>
    <w:rsid w:val="00935639"/>
    <w:rsid w:val="00935E33"/>
    <w:rsid w:val="0093626B"/>
    <w:rsid w:val="00936571"/>
    <w:rsid w:val="00936D3F"/>
    <w:rsid w:val="00936FC1"/>
    <w:rsid w:val="009371A0"/>
    <w:rsid w:val="00937610"/>
    <w:rsid w:val="0093763B"/>
    <w:rsid w:val="0093779C"/>
    <w:rsid w:val="009379C5"/>
    <w:rsid w:val="00937F58"/>
    <w:rsid w:val="00940048"/>
    <w:rsid w:val="009401D3"/>
    <w:rsid w:val="00940474"/>
    <w:rsid w:val="00941077"/>
    <w:rsid w:val="0094137D"/>
    <w:rsid w:val="0094145A"/>
    <w:rsid w:val="009416AD"/>
    <w:rsid w:val="009417D0"/>
    <w:rsid w:val="00941894"/>
    <w:rsid w:val="009421AA"/>
    <w:rsid w:val="00942442"/>
    <w:rsid w:val="009428C1"/>
    <w:rsid w:val="009428CB"/>
    <w:rsid w:val="009428E7"/>
    <w:rsid w:val="0094343C"/>
    <w:rsid w:val="0094347B"/>
    <w:rsid w:val="0094347F"/>
    <w:rsid w:val="00943C09"/>
    <w:rsid w:val="00944444"/>
    <w:rsid w:val="00944623"/>
    <w:rsid w:val="0094476A"/>
    <w:rsid w:val="00944772"/>
    <w:rsid w:val="00945279"/>
    <w:rsid w:val="009454C1"/>
    <w:rsid w:val="00945517"/>
    <w:rsid w:val="0094552F"/>
    <w:rsid w:val="009456EB"/>
    <w:rsid w:val="00945A9A"/>
    <w:rsid w:val="00945C14"/>
    <w:rsid w:val="00945D58"/>
    <w:rsid w:val="00945EB9"/>
    <w:rsid w:val="00946406"/>
    <w:rsid w:val="00946439"/>
    <w:rsid w:val="009465BC"/>
    <w:rsid w:val="009466ED"/>
    <w:rsid w:val="009467FC"/>
    <w:rsid w:val="00946C5A"/>
    <w:rsid w:val="00946E47"/>
    <w:rsid w:val="009470D1"/>
    <w:rsid w:val="009472DE"/>
    <w:rsid w:val="00947589"/>
    <w:rsid w:val="0094767C"/>
    <w:rsid w:val="009476C1"/>
    <w:rsid w:val="009478A4"/>
    <w:rsid w:val="00947AE4"/>
    <w:rsid w:val="00947CE3"/>
    <w:rsid w:val="00947D28"/>
    <w:rsid w:val="00950813"/>
    <w:rsid w:val="00950B80"/>
    <w:rsid w:val="00950BDF"/>
    <w:rsid w:val="00950D63"/>
    <w:rsid w:val="00951E7A"/>
    <w:rsid w:val="00952396"/>
    <w:rsid w:val="009526C6"/>
    <w:rsid w:val="00952AEA"/>
    <w:rsid w:val="00952B62"/>
    <w:rsid w:val="00952B93"/>
    <w:rsid w:val="00952D75"/>
    <w:rsid w:val="00952DF5"/>
    <w:rsid w:val="00952EAF"/>
    <w:rsid w:val="00952F85"/>
    <w:rsid w:val="009534CF"/>
    <w:rsid w:val="009536E5"/>
    <w:rsid w:val="0095386A"/>
    <w:rsid w:val="00953893"/>
    <w:rsid w:val="00953A54"/>
    <w:rsid w:val="00954446"/>
    <w:rsid w:val="0095447C"/>
    <w:rsid w:val="009546FA"/>
    <w:rsid w:val="00954718"/>
    <w:rsid w:val="00954D11"/>
    <w:rsid w:val="00954F65"/>
    <w:rsid w:val="00954FA5"/>
    <w:rsid w:val="00954FF5"/>
    <w:rsid w:val="009552EB"/>
    <w:rsid w:val="00955635"/>
    <w:rsid w:val="00955659"/>
    <w:rsid w:val="00955690"/>
    <w:rsid w:val="00955A61"/>
    <w:rsid w:val="00955BA1"/>
    <w:rsid w:val="00955BA8"/>
    <w:rsid w:val="00955C60"/>
    <w:rsid w:val="009563C8"/>
    <w:rsid w:val="00956441"/>
    <w:rsid w:val="00956A50"/>
    <w:rsid w:val="00956A61"/>
    <w:rsid w:val="00956A74"/>
    <w:rsid w:val="00956B18"/>
    <w:rsid w:val="00956C21"/>
    <w:rsid w:val="00956ECF"/>
    <w:rsid w:val="009576CD"/>
    <w:rsid w:val="00957D79"/>
    <w:rsid w:val="00960A12"/>
    <w:rsid w:val="00960BC2"/>
    <w:rsid w:val="00960BEB"/>
    <w:rsid w:val="00960C73"/>
    <w:rsid w:val="00960FD8"/>
    <w:rsid w:val="0096127B"/>
    <w:rsid w:val="009616E5"/>
    <w:rsid w:val="009618DC"/>
    <w:rsid w:val="0096199C"/>
    <w:rsid w:val="00961D20"/>
    <w:rsid w:val="009628CF"/>
    <w:rsid w:val="00962B3B"/>
    <w:rsid w:val="009633CD"/>
    <w:rsid w:val="0096346D"/>
    <w:rsid w:val="00963EC5"/>
    <w:rsid w:val="009642A8"/>
    <w:rsid w:val="0096451C"/>
    <w:rsid w:val="0096453D"/>
    <w:rsid w:val="00964583"/>
    <w:rsid w:val="00964697"/>
    <w:rsid w:val="009647DD"/>
    <w:rsid w:val="009650E6"/>
    <w:rsid w:val="009651B5"/>
    <w:rsid w:val="009651F1"/>
    <w:rsid w:val="009656C5"/>
    <w:rsid w:val="009659E0"/>
    <w:rsid w:val="00965DC9"/>
    <w:rsid w:val="009663A1"/>
    <w:rsid w:val="0096699D"/>
    <w:rsid w:val="009670F9"/>
    <w:rsid w:val="00967785"/>
    <w:rsid w:val="00967A57"/>
    <w:rsid w:val="00970040"/>
    <w:rsid w:val="009703D5"/>
    <w:rsid w:val="00970812"/>
    <w:rsid w:val="0097081E"/>
    <w:rsid w:val="00970BDC"/>
    <w:rsid w:val="00970CE1"/>
    <w:rsid w:val="00970EBC"/>
    <w:rsid w:val="009710DC"/>
    <w:rsid w:val="0097133E"/>
    <w:rsid w:val="009713B1"/>
    <w:rsid w:val="009717D8"/>
    <w:rsid w:val="00971980"/>
    <w:rsid w:val="00971A97"/>
    <w:rsid w:val="00971C81"/>
    <w:rsid w:val="00971CE7"/>
    <w:rsid w:val="00971DBA"/>
    <w:rsid w:val="00971E4A"/>
    <w:rsid w:val="00971F5E"/>
    <w:rsid w:val="00972192"/>
    <w:rsid w:val="00972A08"/>
    <w:rsid w:val="00972BDF"/>
    <w:rsid w:val="00972DDC"/>
    <w:rsid w:val="00973219"/>
    <w:rsid w:val="0097327D"/>
    <w:rsid w:val="009732B1"/>
    <w:rsid w:val="00974058"/>
    <w:rsid w:val="009743C0"/>
    <w:rsid w:val="009745DE"/>
    <w:rsid w:val="009748FE"/>
    <w:rsid w:val="00974B18"/>
    <w:rsid w:val="00974B5A"/>
    <w:rsid w:val="00975224"/>
    <w:rsid w:val="009752B4"/>
    <w:rsid w:val="00975829"/>
    <w:rsid w:val="009759A4"/>
    <w:rsid w:val="00975BB7"/>
    <w:rsid w:val="00975EFF"/>
    <w:rsid w:val="00975FB6"/>
    <w:rsid w:val="00976066"/>
    <w:rsid w:val="00976080"/>
    <w:rsid w:val="00976678"/>
    <w:rsid w:val="0097683F"/>
    <w:rsid w:val="0097697C"/>
    <w:rsid w:val="009769C3"/>
    <w:rsid w:val="00976DAF"/>
    <w:rsid w:val="009777E5"/>
    <w:rsid w:val="00977A14"/>
    <w:rsid w:val="00977C76"/>
    <w:rsid w:val="00977CBE"/>
    <w:rsid w:val="00977FC8"/>
    <w:rsid w:val="00980212"/>
    <w:rsid w:val="00980506"/>
    <w:rsid w:val="0098076D"/>
    <w:rsid w:val="00980A17"/>
    <w:rsid w:val="00980AF0"/>
    <w:rsid w:val="00980BF8"/>
    <w:rsid w:val="00980F46"/>
    <w:rsid w:val="009818F6"/>
    <w:rsid w:val="00981919"/>
    <w:rsid w:val="00981BCD"/>
    <w:rsid w:val="00981E6F"/>
    <w:rsid w:val="009820A3"/>
    <w:rsid w:val="0098211B"/>
    <w:rsid w:val="009828ED"/>
    <w:rsid w:val="00982A53"/>
    <w:rsid w:val="00982B1A"/>
    <w:rsid w:val="00982B6C"/>
    <w:rsid w:val="009832C4"/>
    <w:rsid w:val="009833C7"/>
    <w:rsid w:val="009835F2"/>
    <w:rsid w:val="00983671"/>
    <w:rsid w:val="00983BDC"/>
    <w:rsid w:val="00983E25"/>
    <w:rsid w:val="00983EAA"/>
    <w:rsid w:val="0098418B"/>
    <w:rsid w:val="00984336"/>
    <w:rsid w:val="0098442B"/>
    <w:rsid w:val="0098461B"/>
    <w:rsid w:val="00984927"/>
    <w:rsid w:val="00984F62"/>
    <w:rsid w:val="009856A0"/>
    <w:rsid w:val="0098574A"/>
    <w:rsid w:val="009857C7"/>
    <w:rsid w:val="00985872"/>
    <w:rsid w:val="009858A3"/>
    <w:rsid w:val="009859FD"/>
    <w:rsid w:val="00985CC5"/>
    <w:rsid w:val="00985DC6"/>
    <w:rsid w:val="0098654C"/>
    <w:rsid w:val="00986F77"/>
    <w:rsid w:val="00986FE0"/>
    <w:rsid w:val="0098716E"/>
    <w:rsid w:val="009872F9"/>
    <w:rsid w:val="00987318"/>
    <w:rsid w:val="009875DC"/>
    <w:rsid w:val="00987605"/>
    <w:rsid w:val="00987625"/>
    <w:rsid w:val="00987C11"/>
    <w:rsid w:val="00987CBC"/>
    <w:rsid w:val="00987DC6"/>
    <w:rsid w:val="00990408"/>
    <w:rsid w:val="00990976"/>
    <w:rsid w:val="00990A6B"/>
    <w:rsid w:val="00990BAD"/>
    <w:rsid w:val="00990C07"/>
    <w:rsid w:val="00990D08"/>
    <w:rsid w:val="00990E48"/>
    <w:rsid w:val="00990F30"/>
    <w:rsid w:val="00990FA7"/>
    <w:rsid w:val="00990FE1"/>
    <w:rsid w:val="00990FEC"/>
    <w:rsid w:val="009912F9"/>
    <w:rsid w:val="00991462"/>
    <w:rsid w:val="009915D4"/>
    <w:rsid w:val="0099175F"/>
    <w:rsid w:val="00991C35"/>
    <w:rsid w:val="00991D88"/>
    <w:rsid w:val="00991F55"/>
    <w:rsid w:val="00991FC9"/>
    <w:rsid w:val="009920C3"/>
    <w:rsid w:val="0099240F"/>
    <w:rsid w:val="009924FC"/>
    <w:rsid w:val="00992913"/>
    <w:rsid w:val="00992959"/>
    <w:rsid w:val="00992B23"/>
    <w:rsid w:val="00992E8E"/>
    <w:rsid w:val="00992FAB"/>
    <w:rsid w:val="00992FE5"/>
    <w:rsid w:val="0099357B"/>
    <w:rsid w:val="0099372D"/>
    <w:rsid w:val="00993AF4"/>
    <w:rsid w:val="00993C25"/>
    <w:rsid w:val="00993E85"/>
    <w:rsid w:val="0099427A"/>
    <w:rsid w:val="00994D5B"/>
    <w:rsid w:val="00995180"/>
    <w:rsid w:val="00995706"/>
    <w:rsid w:val="0099578D"/>
    <w:rsid w:val="009960AE"/>
    <w:rsid w:val="0099613B"/>
    <w:rsid w:val="009966E1"/>
    <w:rsid w:val="00996C89"/>
    <w:rsid w:val="00996DED"/>
    <w:rsid w:val="00996F26"/>
    <w:rsid w:val="0099731F"/>
    <w:rsid w:val="00997540"/>
    <w:rsid w:val="00997610"/>
    <w:rsid w:val="00997A3A"/>
    <w:rsid w:val="009A027F"/>
    <w:rsid w:val="009A0511"/>
    <w:rsid w:val="009A055F"/>
    <w:rsid w:val="009A0750"/>
    <w:rsid w:val="009A0CDA"/>
    <w:rsid w:val="009A0EDF"/>
    <w:rsid w:val="009A1396"/>
    <w:rsid w:val="009A1551"/>
    <w:rsid w:val="009A1698"/>
    <w:rsid w:val="009A172D"/>
    <w:rsid w:val="009A18D7"/>
    <w:rsid w:val="009A1ADF"/>
    <w:rsid w:val="009A1CA4"/>
    <w:rsid w:val="009A1D3F"/>
    <w:rsid w:val="009A1FBE"/>
    <w:rsid w:val="009A21D6"/>
    <w:rsid w:val="009A27C0"/>
    <w:rsid w:val="009A373F"/>
    <w:rsid w:val="009A43D3"/>
    <w:rsid w:val="009A444E"/>
    <w:rsid w:val="009A4651"/>
    <w:rsid w:val="009A48D6"/>
    <w:rsid w:val="009A49A2"/>
    <w:rsid w:val="009A4AC5"/>
    <w:rsid w:val="009A4D02"/>
    <w:rsid w:val="009A5305"/>
    <w:rsid w:val="009A5360"/>
    <w:rsid w:val="009A5992"/>
    <w:rsid w:val="009A59C2"/>
    <w:rsid w:val="009A5A82"/>
    <w:rsid w:val="009A5CB7"/>
    <w:rsid w:val="009A5CCD"/>
    <w:rsid w:val="009A5F5C"/>
    <w:rsid w:val="009A5F68"/>
    <w:rsid w:val="009A616F"/>
    <w:rsid w:val="009A62C4"/>
    <w:rsid w:val="009A664F"/>
    <w:rsid w:val="009A6824"/>
    <w:rsid w:val="009A70CB"/>
    <w:rsid w:val="009A71C9"/>
    <w:rsid w:val="009A7536"/>
    <w:rsid w:val="009A75D6"/>
    <w:rsid w:val="009A76EF"/>
    <w:rsid w:val="009A7F26"/>
    <w:rsid w:val="009A7F3D"/>
    <w:rsid w:val="009B04C8"/>
    <w:rsid w:val="009B0627"/>
    <w:rsid w:val="009B0981"/>
    <w:rsid w:val="009B0BDE"/>
    <w:rsid w:val="009B0BE2"/>
    <w:rsid w:val="009B0C75"/>
    <w:rsid w:val="009B0DDB"/>
    <w:rsid w:val="009B1343"/>
    <w:rsid w:val="009B138A"/>
    <w:rsid w:val="009B140E"/>
    <w:rsid w:val="009B145E"/>
    <w:rsid w:val="009B167F"/>
    <w:rsid w:val="009B1759"/>
    <w:rsid w:val="009B17EC"/>
    <w:rsid w:val="009B18E1"/>
    <w:rsid w:val="009B19BD"/>
    <w:rsid w:val="009B204C"/>
    <w:rsid w:val="009B2557"/>
    <w:rsid w:val="009B2757"/>
    <w:rsid w:val="009B2851"/>
    <w:rsid w:val="009B2C30"/>
    <w:rsid w:val="009B2DD8"/>
    <w:rsid w:val="009B2F9A"/>
    <w:rsid w:val="009B329E"/>
    <w:rsid w:val="009B3872"/>
    <w:rsid w:val="009B3BE9"/>
    <w:rsid w:val="009B3C5B"/>
    <w:rsid w:val="009B40D9"/>
    <w:rsid w:val="009B422B"/>
    <w:rsid w:val="009B4740"/>
    <w:rsid w:val="009B474E"/>
    <w:rsid w:val="009B48FB"/>
    <w:rsid w:val="009B49AD"/>
    <w:rsid w:val="009B4D50"/>
    <w:rsid w:val="009B4F55"/>
    <w:rsid w:val="009B4F61"/>
    <w:rsid w:val="009B5053"/>
    <w:rsid w:val="009B533E"/>
    <w:rsid w:val="009B5D1A"/>
    <w:rsid w:val="009B6292"/>
    <w:rsid w:val="009B6573"/>
    <w:rsid w:val="009B660A"/>
    <w:rsid w:val="009B6A9F"/>
    <w:rsid w:val="009B6EEE"/>
    <w:rsid w:val="009B7169"/>
    <w:rsid w:val="009B729F"/>
    <w:rsid w:val="009B72D2"/>
    <w:rsid w:val="009B73DC"/>
    <w:rsid w:val="009B7794"/>
    <w:rsid w:val="009B7ABA"/>
    <w:rsid w:val="009C00D9"/>
    <w:rsid w:val="009C04FC"/>
    <w:rsid w:val="009C0981"/>
    <w:rsid w:val="009C13B5"/>
    <w:rsid w:val="009C1886"/>
    <w:rsid w:val="009C1C2C"/>
    <w:rsid w:val="009C1DB4"/>
    <w:rsid w:val="009C1FE0"/>
    <w:rsid w:val="009C24E5"/>
    <w:rsid w:val="009C2720"/>
    <w:rsid w:val="009C2D62"/>
    <w:rsid w:val="009C2D78"/>
    <w:rsid w:val="009C31BA"/>
    <w:rsid w:val="009C31C0"/>
    <w:rsid w:val="009C3935"/>
    <w:rsid w:val="009C4176"/>
    <w:rsid w:val="009C49E5"/>
    <w:rsid w:val="009C49FD"/>
    <w:rsid w:val="009C4C9C"/>
    <w:rsid w:val="009C4CC8"/>
    <w:rsid w:val="009C4CFD"/>
    <w:rsid w:val="009C51E5"/>
    <w:rsid w:val="009C52B7"/>
    <w:rsid w:val="009C568E"/>
    <w:rsid w:val="009C5A07"/>
    <w:rsid w:val="009C5A2B"/>
    <w:rsid w:val="009C5AFA"/>
    <w:rsid w:val="009C5B04"/>
    <w:rsid w:val="009C5C71"/>
    <w:rsid w:val="009C5DCE"/>
    <w:rsid w:val="009C5E3F"/>
    <w:rsid w:val="009C6228"/>
    <w:rsid w:val="009C6322"/>
    <w:rsid w:val="009C6595"/>
    <w:rsid w:val="009C67FD"/>
    <w:rsid w:val="009C6BA1"/>
    <w:rsid w:val="009C6DDF"/>
    <w:rsid w:val="009C6EC4"/>
    <w:rsid w:val="009C70C8"/>
    <w:rsid w:val="009C755B"/>
    <w:rsid w:val="009C75C0"/>
    <w:rsid w:val="009C760D"/>
    <w:rsid w:val="009C769F"/>
    <w:rsid w:val="009C7811"/>
    <w:rsid w:val="009C7D4F"/>
    <w:rsid w:val="009C7D62"/>
    <w:rsid w:val="009C7F21"/>
    <w:rsid w:val="009C7F7C"/>
    <w:rsid w:val="009D0165"/>
    <w:rsid w:val="009D0188"/>
    <w:rsid w:val="009D05B7"/>
    <w:rsid w:val="009D05E5"/>
    <w:rsid w:val="009D09E5"/>
    <w:rsid w:val="009D0C58"/>
    <w:rsid w:val="009D0E86"/>
    <w:rsid w:val="009D12C6"/>
    <w:rsid w:val="009D15EC"/>
    <w:rsid w:val="009D16C7"/>
    <w:rsid w:val="009D19DF"/>
    <w:rsid w:val="009D1AB9"/>
    <w:rsid w:val="009D26D8"/>
    <w:rsid w:val="009D27D6"/>
    <w:rsid w:val="009D2D1C"/>
    <w:rsid w:val="009D2EF5"/>
    <w:rsid w:val="009D3145"/>
    <w:rsid w:val="009D3231"/>
    <w:rsid w:val="009D33C7"/>
    <w:rsid w:val="009D3489"/>
    <w:rsid w:val="009D3580"/>
    <w:rsid w:val="009D3E19"/>
    <w:rsid w:val="009D40E6"/>
    <w:rsid w:val="009D4216"/>
    <w:rsid w:val="009D44C8"/>
    <w:rsid w:val="009D45CA"/>
    <w:rsid w:val="009D47A7"/>
    <w:rsid w:val="009D4A8A"/>
    <w:rsid w:val="009D5378"/>
    <w:rsid w:val="009D58E5"/>
    <w:rsid w:val="009D5AEE"/>
    <w:rsid w:val="009D5BBA"/>
    <w:rsid w:val="009D5DA2"/>
    <w:rsid w:val="009D5E7F"/>
    <w:rsid w:val="009D6093"/>
    <w:rsid w:val="009D62E0"/>
    <w:rsid w:val="009D62E8"/>
    <w:rsid w:val="009D6480"/>
    <w:rsid w:val="009D64EA"/>
    <w:rsid w:val="009D6CCC"/>
    <w:rsid w:val="009D6D79"/>
    <w:rsid w:val="009D6F69"/>
    <w:rsid w:val="009D7624"/>
    <w:rsid w:val="009D7654"/>
    <w:rsid w:val="009D77A4"/>
    <w:rsid w:val="009D7B16"/>
    <w:rsid w:val="009E0328"/>
    <w:rsid w:val="009E0656"/>
    <w:rsid w:val="009E0850"/>
    <w:rsid w:val="009E09BD"/>
    <w:rsid w:val="009E0B89"/>
    <w:rsid w:val="009E0DF5"/>
    <w:rsid w:val="009E0FAF"/>
    <w:rsid w:val="009E14D0"/>
    <w:rsid w:val="009E1C61"/>
    <w:rsid w:val="009E247C"/>
    <w:rsid w:val="009E25E7"/>
    <w:rsid w:val="009E2679"/>
    <w:rsid w:val="009E274F"/>
    <w:rsid w:val="009E27F4"/>
    <w:rsid w:val="009E2CB1"/>
    <w:rsid w:val="009E30EB"/>
    <w:rsid w:val="009E31D1"/>
    <w:rsid w:val="009E3290"/>
    <w:rsid w:val="009E3455"/>
    <w:rsid w:val="009E3797"/>
    <w:rsid w:val="009E3865"/>
    <w:rsid w:val="009E3AAD"/>
    <w:rsid w:val="009E3E2E"/>
    <w:rsid w:val="009E3EB0"/>
    <w:rsid w:val="009E40BC"/>
    <w:rsid w:val="009E429A"/>
    <w:rsid w:val="009E42CF"/>
    <w:rsid w:val="009E43CE"/>
    <w:rsid w:val="009E455F"/>
    <w:rsid w:val="009E467F"/>
    <w:rsid w:val="009E4B0B"/>
    <w:rsid w:val="009E501E"/>
    <w:rsid w:val="009E552F"/>
    <w:rsid w:val="009E5544"/>
    <w:rsid w:val="009E557B"/>
    <w:rsid w:val="009E55A0"/>
    <w:rsid w:val="009E5F93"/>
    <w:rsid w:val="009E5FE9"/>
    <w:rsid w:val="009E6DDC"/>
    <w:rsid w:val="009E7198"/>
    <w:rsid w:val="009E76BC"/>
    <w:rsid w:val="009E7FD7"/>
    <w:rsid w:val="009F0088"/>
    <w:rsid w:val="009F04B5"/>
    <w:rsid w:val="009F05FA"/>
    <w:rsid w:val="009F0736"/>
    <w:rsid w:val="009F0878"/>
    <w:rsid w:val="009F08C1"/>
    <w:rsid w:val="009F0F58"/>
    <w:rsid w:val="009F1107"/>
    <w:rsid w:val="009F1328"/>
    <w:rsid w:val="009F1385"/>
    <w:rsid w:val="009F15D5"/>
    <w:rsid w:val="009F1E72"/>
    <w:rsid w:val="009F230A"/>
    <w:rsid w:val="009F244A"/>
    <w:rsid w:val="009F2C37"/>
    <w:rsid w:val="009F2FC3"/>
    <w:rsid w:val="009F3029"/>
    <w:rsid w:val="009F3311"/>
    <w:rsid w:val="009F35D5"/>
    <w:rsid w:val="009F3702"/>
    <w:rsid w:val="009F3796"/>
    <w:rsid w:val="009F39DC"/>
    <w:rsid w:val="009F3A22"/>
    <w:rsid w:val="009F3B12"/>
    <w:rsid w:val="009F3C8E"/>
    <w:rsid w:val="009F3D4E"/>
    <w:rsid w:val="009F40FF"/>
    <w:rsid w:val="009F42DB"/>
    <w:rsid w:val="009F4335"/>
    <w:rsid w:val="009F43E6"/>
    <w:rsid w:val="009F47D0"/>
    <w:rsid w:val="009F4A33"/>
    <w:rsid w:val="009F515B"/>
    <w:rsid w:val="009F53F1"/>
    <w:rsid w:val="009F55FC"/>
    <w:rsid w:val="009F570C"/>
    <w:rsid w:val="009F5AE5"/>
    <w:rsid w:val="009F5DA0"/>
    <w:rsid w:val="009F603A"/>
    <w:rsid w:val="009F63BA"/>
    <w:rsid w:val="009F6523"/>
    <w:rsid w:val="009F6649"/>
    <w:rsid w:val="009F6932"/>
    <w:rsid w:val="009F69ED"/>
    <w:rsid w:val="009F6B67"/>
    <w:rsid w:val="009F7216"/>
    <w:rsid w:val="009F73EB"/>
    <w:rsid w:val="009F7497"/>
    <w:rsid w:val="009F7713"/>
    <w:rsid w:val="00A00189"/>
    <w:rsid w:val="00A00285"/>
    <w:rsid w:val="00A00386"/>
    <w:rsid w:val="00A00627"/>
    <w:rsid w:val="00A00B99"/>
    <w:rsid w:val="00A00DD6"/>
    <w:rsid w:val="00A00E73"/>
    <w:rsid w:val="00A01280"/>
    <w:rsid w:val="00A01A17"/>
    <w:rsid w:val="00A01A6A"/>
    <w:rsid w:val="00A01A78"/>
    <w:rsid w:val="00A01ADF"/>
    <w:rsid w:val="00A01D99"/>
    <w:rsid w:val="00A0217E"/>
    <w:rsid w:val="00A02209"/>
    <w:rsid w:val="00A0247D"/>
    <w:rsid w:val="00A027A6"/>
    <w:rsid w:val="00A027AF"/>
    <w:rsid w:val="00A02815"/>
    <w:rsid w:val="00A02891"/>
    <w:rsid w:val="00A028CB"/>
    <w:rsid w:val="00A0291D"/>
    <w:rsid w:val="00A029A5"/>
    <w:rsid w:val="00A02A36"/>
    <w:rsid w:val="00A02F4A"/>
    <w:rsid w:val="00A03187"/>
    <w:rsid w:val="00A0365B"/>
    <w:rsid w:val="00A038D6"/>
    <w:rsid w:val="00A038E7"/>
    <w:rsid w:val="00A03A84"/>
    <w:rsid w:val="00A04069"/>
    <w:rsid w:val="00A0491C"/>
    <w:rsid w:val="00A04BC1"/>
    <w:rsid w:val="00A04C54"/>
    <w:rsid w:val="00A04D6A"/>
    <w:rsid w:val="00A04F5A"/>
    <w:rsid w:val="00A04F78"/>
    <w:rsid w:val="00A05510"/>
    <w:rsid w:val="00A055BF"/>
    <w:rsid w:val="00A05CA3"/>
    <w:rsid w:val="00A05E47"/>
    <w:rsid w:val="00A060CE"/>
    <w:rsid w:val="00A06594"/>
    <w:rsid w:val="00A071DA"/>
    <w:rsid w:val="00A0728D"/>
    <w:rsid w:val="00A073AC"/>
    <w:rsid w:val="00A073B9"/>
    <w:rsid w:val="00A07416"/>
    <w:rsid w:val="00A0758F"/>
    <w:rsid w:val="00A07789"/>
    <w:rsid w:val="00A079FC"/>
    <w:rsid w:val="00A1010E"/>
    <w:rsid w:val="00A102EE"/>
    <w:rsid w:val="00A10D63"/>
    <w:rsid w:val="00A116E1"/>
    <w:rsid w:val="00A117D9"/>
    <w:rsid w:val="00A11ADE"/>
    <w:rsid w:val="00A11D9A"/>
    <w:rsid w:val="00A120F4"/>
    <w:rsid w:val="00A12643"/>
    <w:rsid w:val="00A126CD"/>
    <w:rsid w:val="00A12AA6"/>
    <w:rsid w:val="00A12AE9"/>
    <w:rsid w:val="00A12F05"/>
    <w:rsid w:val="00A131C4"/>
    <w:rsid w:val="00A138BF"/>
    <w:rsid w:val="00A13972"/>
    <w:rsid w:val="00A13B92"/>
    <w:rsid w:val="00A13D5A"/>
    <w:rsid w:val="00A13DF3"/>
    <w:rsid w:val="00A13E30"/>
    <w:rsid w:val="00A14495"/>
    <w:rsid w:val="00A14628"/>
    <w:rsid w:val="00A147F1"/>
    <w:rsid w:val="00A14C9F"/>
    <w:rsid w:val="00A14D15"/>
    <w:rsid w:val="00A14E3E"/>
    <w:rsid w:val="00A150A0"/>
    <w:rsid w:val="00A150B9"/>
    <w:rsid w:val="00A157AE"/>
    <w:rsid w:val="00A15896"/>
    <w:rsid w:val="00A15A19"/>
    <w:rsid w:val="00A160BA"/>
    <w:rsid w:val="00A16332"/>
    <w:rsid w:val="00A16647"/>
    <w:rsid w:val="00A16911"/>
    <w:rsid w:val="00A16AE1"/>
    <w:rsid w:val="00A16D1C"/>
    <w:rsid w:val="00A17013"/>
    <w:rsid w:val="00A170D3"/>
    <w:rsid w:val="00A1737D"/>
    <w:rsid w:val="00A179C1"/>
    <w:rsid w:val="00A17CE5"/>
    <w:rsid w:val="00A2032F"/>
    <w:rsid w:val="00A20D28"/>
    <w:rsid w:val="00A20E7E"/>
    <w:rsid w:val="00A20FB3"/>
    <w:rsid w:val="00A21850"/>
    <w:rsid w:val="00A21887"/>
    <w:rsid w:val="00A21907"/>
    <w:rsid w:val="00A21BE5"/>
    <w:rsid w:val="00A21EEF"/>
    <w:rsid w:val="00A21F16"/>
    <w:rsid w:val="00A22316"/>
    <w:rsid w:val="00A2240D"/>
    <w:rsid w:val="00A224D6"/>
    <w:rsid w:val="00A225B5"/>
    <w:rsid w:val="00A2263D"/>
    <w:rsid w:val="00A226B5"/>
    <w:rsid w:val="00A22865"/>
    <w:rsid w:val="00A22B40"/>
    <w:rsid w:val="00A22F3B"/>
    <w:rsid w:val="00A235BD"/>
    <w:rsid w:val="00A236C8"/>
    <w:rsid w:val="00A2389E"/>
    <w:rsid w:val="00A23D27"/>
    <w:rsid w:val="00A23EB5"/>
    <w:rsid w:val="00A243AD"/>
    <w:rsid w:val="00A24673"/>
    <w:rsid w:val="00A248FC"/>
    <w:rsid w:val="00A24A1F"/>
    <w:rsid w:val="00A24EF0"/>
    <w:rsid w:val="00A24EF6"/>
    <w:rsid w:val="00A25309"/>
    <w:rsid w:val="00A25AE9"/>
    <w:rsid w:val="00A2621E"/>
    <w:rsid w:val="00A264DB"/>
    <w:rsid w:val="00A2680B"/>
    <w:rsid w:val="00A26BCA"/>
    <w:rsid w:val="00A26E81"/>
    <w:rsid w:val="00A2732D"/>
    <w:rsid w:val="00A277BD"/>
    <w:rsid w:val="00A277CE"/>
    <w:rsid w:val="00A2794D"/>
    <w:rsid w:val="00A27A6E"/>
    <w:rsid w:val="00A27ADF"/>
    <w:rsid w:val="00A27B92"/>
    <w:rsid w:val="00A302FE"/>
    <w:rsid w:val="00A30314"/>
    <w:rsid w:val="00A3037E"/>
    <w:rsid w:val="00A30A96"/>
    <w:rsid w:val="00A30C97"/>
    <w:rsid w:val="00A30EDB"/>
    <w:rsid w:val="00A310A7"/>
    <w:rsid w:val="00A31110"/>
    <w:rsid w:val="00A31423"/>
    <w:rsid w:val="00A314C8"/>
    <w:rsid w:val="00A314E3"/>
    <w:rsid w:val="00A31502"/>
    <w:rsid w:val="00A31650"/>
    <w:rsid w:val="00A318C9"/>
    <w:rsid w:val="00A31C0C"/>
    <w:rsid w:val="00A31D32"/>
    <w:rsid w:val="00A31F87"/>
    <w:rsid w:val="00A320B1"/>
    <w:rsid w:val="00A32163"/>
    <w:rsid w:val="00A321A2"/>
    <w:rsid w:val="00A329C9"/>
    <w:rsid w:val="00A32D76"/>
    <w:rsid w:val="00A32DEC"/>
    <w:rsid w:val="00A330D8"/>
    <w:rsid w:val="00A33248"/>
    <w:rsid w:val="00A333D4"/>
    <w:rsid w:val="00A33619"/>
    <w:rsid w:val="00A338BD"/>
    <w:rsid w:val="00A33A1E"/>
    <w:rsid w:val="00A33B09"/>
    <w:rsid w:val="00A33C0E"/>
    <w:rsid w:val="00A341F8"/>
    <w:rsid w:val="00A344BD"/>
    <w:rsid w:val="00A34B68"/>
    <w:rsid w:val="00A34CA6"/>
    <w:rsid w:val="00A35285"/>
    <w:rsid w:val="00A3533A"/>
    <w:rsid w:val="00A35408"/>
    <w:rsid w:val="00A3551B"/>
    <w:rsid w:val="00A3556E"/>
    <w:rsid w:val="00A355AD"/>
    <w:rsid w:val="00A357B3"/>
    <w:rsid w:val="00A357D8"/>
    <w:rsid w:val="00A35CB0"/>
    <w:rsid w:val="00A35DAF"/>
    <w:rsid w:val="00A36564"/>
    <w:rsid w:val="00A36601"/>
    <w:rsid w:val="00A3680C"/>
    <w:rsid w:val="00A368EC"/>
    <w:rsid w:val="00A36D0C"/>
    <w:rsid w:val="00A36FC4"/>
    <w:rsid w:val="00A37083"/>
    <w:rsid w:val="00A37426"/>
    <w:rsid w:val="00A37836"/>
    <w:rsid w:val="00A37889"/>
    <w:rsid w:val="00A379A8"/>
    <w:rsid w:val="00A37E38"/>
    <w:rsid w:val="00A40E1A"/>
    <w:rsid w:val="00A40F97"/>
    <w:rsid w:val="00A410A0"/>
    <w:rsid w:val="00A415D4"/>
    <w:rsid w:val="00A41882"/>
    <w:rsid w:val="00A418DA"/>
    <w:rsid w:val="00A41984"/>
    <w:rsid w:val="00A427F8"/>
    <w:rsid w:val="00A4284A"/>
    <w:rsid w:val="00A428D6"/>
    <w:rsid w:val="00A429AA"/>
    <w:rsid w:val="00A42AF1"/>
    <w:rsid w:val="00A42B0E"/>
    <w:rsid w:val="00A42F6C"/>
    <w:rsid w:val="00A43056"/>
    <w:rsid w:val="00A43127"/>
    <w:rsid w:val="00A431F8"/>
    <w:rsid w:val="00A43200"/>
    <w:rsid w:val="00A43F03"/>
    <w:rsid w:val="00A43F07"/>
    <w:rsid w:val="00A440A9"/>
    <w:rsid w:val="00A4431D"/>
    <w:rsid w:val="00A443F2"/>
    <w:rsid w:val="00A44540"/>
    <w:rsid w:val="00A450D0"/>
    <w:rsid w:val="00A451C6"/>
    <w:rsid w:val="00A45776"/>
    <w:rsid w:val="00A4587D"/>
    <w:rsid w:val="00A45A22"/>
    <w:rsid w:val="00A45EBD"/>
    <w:rsid w:val="00A46200"/>
    <w:rsid w:val="00A465FA"/>
    <w:rsid w:val="00A46CA0"/>
    <w:rsid w:val="00A46DA5"/>
    <w:rsid w:val="00A4718F"/>
    <w:rsid w:val="00A471D7"/>
    <w:rsid w:val="00A4745D"/>
    <w:rsid w:val="00A478D7"/>
    <w:rsid w:val="00A47D38"/>
    <w:rsid w:val="00A47F10"/>
    <w:rsid w:val="00A504FC"/>
    <w:rsid w:val="00A50607"/>
    <w:rsid w:val="00A5080A"/>
    <w:rsid w:val="00A50898"/>
    <w:rsid w:val="00A50A2C"/>
    <w:rsid w:val="00A50AE4"/>
    <w:rsid w:val="00A50C54"/>
    <w:rsid w:val="00A5161B"/>
    <w:rsid w:val="00A51ACC"/>
    <w:rsid w:val="00A51BFF"/>
    <w:rsid w:val="00A51D95"/>
    <w:rsid w:val="00A51F3F"/>
    <w:rsid w:val="00A520E1"/>
    <w:rsid w:val="00A52365"/>
    <w:rsid w:val="00A52AB5"/>
    <w:rsid w:val="00A52DD9"/>
    <w:rsid w:val="00A53175"/>
    <w:rsid w:val="00A531F8"/>
    <w:rsid w:val="00A535F9"/>
    <w:rsid w:val="00A5416F"/>
    <w:rsid w:val="00A5417D"/>
    <w:rsid w:val="00A54576"/>
    <w:rsid w:val="00A545ED"/>
    <w:rsid w:val="00A54683"/>
    <w:rsid w:val="00A54969"/>
    <w:rsid w:val="00A54B90"/>
    <w:rsid w:val="00A54C66"/>
    <w:rsid w:val="00A54E1A"/>
    <w:rsid w:val="00A5548F"/>
    <w:rsid w:val="00A554F1"/>
    <w:rsid w:val="00A55648"/>
    <w:rsid w:val="00A55AB3"/>
    <w:rsid w:val="00A55C0E"/>
    <w:rsid w:val="00A5606A"/>
    <w:rsid w:val="00A560FB"/>
    <w:rsid w:val="00A566D3"/>
    <w:rsid w:val="00A56758"/>
    <w:rsid w:val="00A56DCF"/>
    <w:rsid w:val="00A56E0A"/>
    <w:rsid w:val="00A56F5C"/>
    <w:rsid w:val="00A56FE6"/>
    <w:rsid w:val="00A57136"/>
    <w:rsid w:val="00A57C83"/>
    <w:rsid w:val="00A60207"/>
    <w:rsid w:val="00A60799"/>
    <w:rsid w:val="00A60974"/>
    <w:rsid w:val="00A60AAA"/>
    <w:rsid w:val="00A60B02"/>
    <w:rsid w:val="00A60B3A"/>
    <w:rsid w:val="00A60CE1"/>
    <w:rsid w:val="00A61062"/>
    <w:rsid w:val="00A610FE"/>
    <w:rsid w:val="00A6113B"/>
    <w:rsid w:val="00A61353"/>
    <w:rsid w:val="00A61799"/>
    <w:rsid w:val="00A6196E"/>
    <w:rsid w:val="00A61A34"/>
    <w:rsid w:val="00A61D7B"/>
    <w:rsid w:val="00A61E45"/>
    <w:rsid w:val="00A61EF1"/>
    <w:rsid w:val="00A61F41"/>
    <w:rsid w:val="00A623B1"/>
    <w:rsid w:val="00A62BF6"/>
    <w:rsid w:val="00A62C2D"/>
    <w:rsid w:val="00A62E3E"/>
    <w:rsid w:val="00A63060"/>
    <w:rsid w:val="00A63193"/>
    <w:rsid w:val="00A632B9"/>
    <w:rsid w:val="00A63324"/>
    <w:rsid w:val="00A63667"/>
    <w:rsid w:val="00A637C6"/>
    <w:rsid w:val="00A63D82"/>
    <w:rsid w:val="00A63EAA"/>
    <w:rsid w:val="00A640BA"/>
    <w:rsid w:val="00A6476F"/>
    <w:rsid w:val="00A64A4E"/>
    <w:rsid w:val="00A64A51"/>
    <w:rsid w:val="00A64DC4"/>
    <w:rsid w:val="00A64DF1"/>
    <w:rsid w:val="00A64F4C"/>
    <w:rsid w:val="00A653C0"/>
    <w:rsid w:val="00A65A23"/>
    <w:rsid w:val="00A66069"/>
    <w:rsid w:val="00A660FF"/>
    <w:rsid w:val="00A6667D"/>
    <w:rsid w:val="00A66AFB"/>
    <w:rsid w:val="00A66D9B"/>
    <w:rsid w:val="00A67078"/>
    <w:rsid w:val="00A672CB"/>
    <w:rsid w:val="00A679F7"/>
    <w:rsid w:val="00A67A88"/>
    <w:rsid w:val="00A67F8B"/>
    <w:rsid w:val="00A704BB"/>
    <w:rsid w:val="00A704FC"/>
    <w:rsid w:val="00A70503"/>
    <w:rsid w:val="00A70A64"/>
    <w:rsid w:val="00A70C75"/>
    <w:rsid w:val="00A70F4A"/>
    <w:rsid w:val="00A71260"/>
    <w:rsid w:val="00A718E5"/>
    <w:rsid w:val="00A71A9E"/>
    <w:rsid w:val="00A71E21"/>
    <w:rsid w:val="00A71EDF"/>
    <w:rsid w:val="00A722EA"/>
    <w:rsid w:val="00A728D6"/>
    <w:rsid w:val="00A72AB0"/>
    <w:rsid w:val="00A72C7E"/>
    <w:rsid w:val="00A731F9"/>
    <w:rsid w:val="00A7368A"/>
    <w:rsid w:val="00A736CC"/>
    <w:rsid w:val="00A7399B"/>
    <w:rsid w:val="00A73B63"/>
    <w:rsid w:val="00A73C80"/>
    <w:rsid w:val="00A73CC6"/>
    <w:rsid w:val="00A73E3E"/>
    <w:rsid w:val="00A741EB"/>
    <w:rsid w:val="00A744A5"/>
    <w:rsid w:val="00A745F2"/>
    <w:rsid w:val="00A75151"/>
    <w:rsid w:val="00A75230"/>
    <w:rsid w:val="00A75696"/>
    <w:rsid w:val="00A75825"/>
    <w:rsid w:val="00A75AA6"/>
    <w:rsid w:val="00A75FE8"/>
    <w:rsid w:val="00A76107"/>
    <w:rsid w:val="00A763C8"/>
    <w:rsid w:val="00A764F1"/>
    <w:rsid w:val="00A76714"/>
    <w:rsid w:val="00A76880"/>
    <w:rsid w:val="00A76929"/>
    <w:rsid w:val="00A7695B"/>
    <w:rsid w:val="00A76A93"/>
    <w:rsid w:val="00A76C75"/>
    <w:rsid w:val="00A77091"/>
    <w:rsid w:val="00A7732E"/>
    <w:rsid w:val="00A77761"/>
    <w:rsid w:val="00A779CD"/>
    <w:rsid w:val="00A77E8F"/>
    <w:rsid w:val="00A77F6A"/>
    <w:rsid w:val="00A801D5"/>
    <w:rsid w:val="00A805C3"/>
    <w:rsid w:val="00A805FA"/>
    <w:rsid w:val="00A808CD"/>
    <w:rsid w:val="00A80F7C"/>
    <w:rsid w:val="00A80F7D"/>
    <w:rsid w:val="00A81538"/>
    <w:rsid w:val="00A81A4D"/>
    <w:rsid w:val="00A81CE5"/>
    <w:rsid w:val="00A81F05"/>
    <w:rsid w:val="00A81FF7"/>
    <w:rsid w:val="00A82056"/>
    <w:rsid w:val="00A822FE"/>
    <w:rsid w:val="00A823CA"/>
    <w:rsid w:val="00A824DE"/>
    <w:rsid w:val="00A82625"/>
    <w:rsid w:val="00A82895"/>
    <w:rsid w:val="00A82AB4"/>
    <w:rsid w:val="00A82FD9"/>
    <w:rsid w:val="00A83401"/>
    <w:rsid w:val="00A834BF"/>
    <w:rsid w:val="00A8378C"/>
    <w:rsid w:val="00A83D4C"/>
    <w:rsid w:val="00A83DED"/>
    <w:rsid w:val="00A8406D"/>
    <w:rsid w:val="00A84329"/>
    <w:rsid w:val="00A84C41"/>
    <w:rsid w:val="00A84D64"/>
    <w:rsid w:val="00A851C8"/>
    <w:rsid w:val="00A8530A"/>
    <w:rsid w:val="00A85B22"/>
    <w:rsid w:val="00A85DBB"/>
    <w:rsid w:val="00A85EC3"/>
    <w:rsid w:val="00A86416"/>
    <w:rsid w:val="00A86A17"/>
    <w:rsid w:val="00A86D3E"/>
    <w:rsid w:val="00A8741D"/>
    <w:rsid w:val="00A87424"/>
    <w:rsid w:val="00A87552"/>
    <w:rsid w:val="00A87665"/>
    <w:rsid w:val="00A87EE2"/>
    <w:rsid w:val="00A903C8"/>
    <w:rsid w:val="00A904B2"/>
    <w:rsid w:val="00A9055E"/>
    <w:rsid w:val="00A90663"/>
    <w:rsid w:val="00A90A49"/>
    <w:rsid w:val="00A90EAF"/>
    <w:rsid w:val="00A90F19"/>
    <w:rsid w:val="00A911A5"/>
    <w:rsid w:val="00A91B8F"/>
    <w:rsid w:val="00A92459"/>
    <w:rsid w:val="00A924F0"/>
    <w:rsid w:val="00A92589"/>
    <w:rsid w:val="00A92B74"/>
    <w:rsid w:val="00A92E1E"/>
    <w:rsid w:val="00A92E89"/>
    <w:rsid w:val="00A9329B"/>
    <w:rsid w:val="00A9329D"/>
    <w:rsid w:val="00A937CC"/>
    <w:rsid w:val="00A9396B"/>
    <w:rsid w:val="00A93A21"/>
    <w:rsid w:val="00A93AA6"/>
    <w:rsid w:val="00A93BD1"/>
    <w:rsid w:val="00A93EAF"/>
    <w:rsid w:val="00A94050"/>
    <w:rsid w:val="00A9438C"/>
    <w:rsid w:val="00A944BC"/>
    <w:rsid w:val="00A95161"/>
    <w:rsid w:val="00A952EA"/>
    <w:rsid w:val="00A958A5"/>
    <w:rsid w:val="00A95BA6"/>
    <w:rsid w:val="00A95CF9"/>
    <w:rsid w:val="00A95E3D"/>
    <w:rsid w:val="00A96700"/>
    <w:rsid w:val="00A9673B"/>
    <w:rsid w:val="00A96793"/>
    <w:rsid w:val="00A968D8"/>
    <w:rsid w:val="00A96E48"/>
    <w:rsid w:val="00A96F73"/>
    <w:rsid w:val="00A970B6"/>
    <w:rsid w:val="00A971F8"/>
    <w:rsid w:val="00A97206"/>
    <w:rsid w:val="00A972A0"/>
    <w:rsid w:val="00A9739A"/>
    <w:rsid w:val="00A97815"/>
    <w:rsid w:val="00A979C7"/>
    <w:rsid w:val="00A97A8D"/>
    <w:rsid w:val="00A97ADC"/>
    <w:rsid w:val="00A97B21"/>
    <w:rsid w:val="00A97CED"/>
    <w:rsid w:val="00A97D89"/>
    <w:rsid w:val="00AA001C"/>
    <w:rsid w:val="00AA03F9"/>
    <w:rsid w:val="00AA04D8"/>
    <w:rsid w:val="00AA0614"/>
    <w:rsid w:val="00AA0CB3"/>
    <w:rsid w:val="00AA10E6"/>
    <w:rsid w:val="00AA142A"/>
    <w:rsid w:val="00AA145D"/>
    <w:rsid w:val="00AA14D4"/>
    <w:rsid w:val="00AA19AD"/>
    <w:rsid w:val="00AA1A24"/>
    <w:rsid w:val="00AA1CC0"/>
    <w:rsid w:val="00AA1DD8"/>
    <w:rsid w:val="00AA1E2D"/>
    <w:rsid w:val="00AA1F3D"/>
    <w:rsid w:val="00AA2293"/>
    <w:rsid w:val="00AA26F7"/>
    <w:rsid w:val="00AA2A27"/>
    <w:rsid w:val="00AA2F3F"/>
    <w:rsid w:val="00AA31FB"/>
    <w:rsid w:val="00AA45E7"/>
    <w:rsid w:val="00AA4705"/>
    <w:rsid w:val="00AA490F"/>
    <w:rsid w:val="00AA4BAF"/>
    <w:rsid w:val="00AA4D6E"/>
    <w:rsid w:val="00AA4DC2"/>
    <w:rsid w:val="00AA4E03"/>
    <w:rsid w:val="00AA539D"/>
    <w:rsid w:val="00AA5422"/>
    <w:rsid w:val="00AA5428"/>
    <w:rsid w:val="00AA619B"/>
    <w:rsid w:val="00AA643B"/>
    <w:rsid w:val="00AA6672"/>
    <w:rsid w:val="00AA677D"/>
    <w:rsid w:val="00AA67FD"/>
    <w:rsid w:val="00AA6C33"/>
    <w:rsid w:val="00AA6D8D"/>
    <w:rsid w:val="00AA6FDA"/>
    <w:rsid w:val="00AA768C"/>
    <w:rsid w:val="00AA7863"/>
    <w:rsid w:val="00AA78D1"/>
    <w:rsid w:val="00AA7A91"/>
    <w:rsid w:val="00AA7CC4"/>
    <w:rsid w:val="00AB0170"/>
    <w:rsid w:val="00AB021E"/>
    <w:rsid w:val="00AB1454"/>
    <w:rsid w:val="00AB1697"/>
    <w:rsid w:val="00AB16C6"/>
    <w:rsid w:val="00AB19DD"/>
    <w:rsid w:val="00AB1BF2"/>
    <w:rsid w:val="00AB226C"/>
    <w:rsid w:val="00AB22DA"/>
    <w:rsid w:val="00AB2930"/>
    <w:rsid w:val="00AB2E0C"/>
    <w:rsid w:val="00AB316E"/>
    <w:rsid w:val="00AB35B7"/>
    <w:rsid w:val="00AB369C"/>
    <w:rsid w:val="00AB4143"/>
    <w:rsid w:val="00AB467C"/>
    <w:rsid w:val="00AB488E"/>
    <w:rsid w:val="00AB4A58"/>
    <w:rsid w:val="00AB4C26"/>
    <w:rsid w:val="00AB4DCA"/>
    <w:rsid w:val="00AB5144"/>
    <w:rsid w:val="00AB579A"/>
    <w:rsid w:val="00AB58B2"/>
    <w:rsid w:val="00AB599E"/>
    <w:rsid w:val="00AB5B12"/>
    <w:rsid w:val="00AB5DC8"/>
    <w:rsid w:val="00AB617A"/>
    <w:rsid w:val="00AB61DA"/>
    <w:rsid w:val="00AB6282"/>
    <w:rsid w:val="00AB6943"/>
    <w:rsid w:val="00AB728D"/>
    <w:rsid w:val="00AB75FD"/>
    <w:rsid w:val="00AB7717"/>
    <w:rsid w:val="00AB77EF"/>
    <w:rsid w:val="00AB791B"/>
    <w:rsid w:val="00AB79EC"/>
    <w:rsid w:val="00AB7A42"/>
    <w:rsid w:val="00AC06FE"/>
    <w:rsid w:val="00AC0923"/>
    <w:rsid w:val="00AC0A8C"/>
    <w:rsid w:val="00AC17A4"/>
    <w:rsid w:val="00AC17F3"/>
    <w:rsid w:val="00AC1807"/>
    <w:rsid w:val="00AC185E"/>
    <w:rsid w:val="00AC1B97"/>
    <w:rsid w:val="00AC1D9E"/>
    <w:rsid w:val="00AC1E38"/>
    <w:rsid w:val="00AC1E8D"/>
    <w:rsid w:val="00AC209A"/>
    <w:rsid w:val="00AC21D1"/>
    <w:rsid w:val="00AC229F"/>
    <w:rsid w:val="00AC2C4F"/>
    <w:rsid w:val="00AC3138"/>
    <w:rsid w:val="00AC328A"/>
    <w:rsid w:val="00AC3292"/>
    <w:rsid w:val="00AC34D2"/>
    <w:rsid w:val="00AC390F"/>
    <w:rsid w:val="00AC3A32"/>
    <w:rsid w:val="00AC3A69"/>
    <w:rsid w:val="00AC4151"/>
    <w:rsid w:val="00AC4331"/>
    <w:rsid w:val="00AC459C"/>
    <w:rsid w:val="00AC4A28"/>
    <w:rsid w:val="00AC533D"/>
    <w:rsid w:val="00AC56F2"/>
    <w:rsid w:val="00AC58B4"/>
    <w:rsid w:val="00AC5B12"/>
    <w:rsid w:val="00AC5C69"/>
    <w:rsid w:val="00AC5C9F"/>
    <w:rsid w:val="00AC5D37"/>
    <w:rsid w:val="00AC5EF6"/>
    <w:rsid w:val="00AC6000"/>
    <w:rsid w:val="00AC6061"/>
    <w:rsid w:val="00AC6110"/>
    <w:rsid w:val="00AC6315"/>
    <w:rsid w:val="00AC6C3A"/>
    <w:rsid w:val="00AC6D33"/>
    <w:rsid w:val="00AC7012"/>
    <w:rsid w:val="00AC70DB"/>
    <w:rsid w:val="00AC782C"/>
    <w:rsid w:val="00AC7879"/>
    <w:rsid w:val="00AC78C9"/>
    <w:rsid w:val="00AC7993"/>
    <w:rsid w:val="00AC7A9A"/>
    <w:rsid w:val="00AC7B0E"/>
    <w:rsid w:val="00AC7B74"/>
    <w:rsid w:val="00AC7EBB"/>
    <w:rsid w:val="00AD024C"/>
    <w:rsid w:val="00AD032F"/>
    <w:rsid w:val="00AD0D90"/>
    <w:rsid w:val="00AD142E"/>
    <w:rsid w:val="00AD17A0"/>
    <w:rsid w:val="00AD1893"/>
    <w:rsid w:val="00AD1B99"/>
    <w:rsid w:val="00AD2599"/>
    <w:rsid w:val="00AD292A"/>
    <w:rsid w:val="00AD2C3C"/>
    <w:rsid w:val="00AD2DF4"/>
    <w:rsid w:val="00AD2FE8"/>
    <w:rsid w:val="00AD30A4"/>
    <w:rsid w:val="00AD3125"/>
    <w:rsid w:val="00AD34E9"/>
    <w:rsid w:val="00AD35E6"/>
    <w:rsid w:val="00AD374D"/>
    <w:rsid w:val="00AD390A"/>
    <w:rsid w:val="00AD390F"/>
    <w:rsid w:val="00AD4085"/>
    <w:rsid w:val="00AD4427"/>
    <w:rsid w:val="00AD4793"/>
    <w:rsid w:val="00AD48E5"/>
    <w:rsid w:val="00AD496A"/>
    <w:rsid w:val="00AD4BB3"/>
    <w:rsid w:val="00AD4C37"/>
    <w:rsid w:val="00AD4F75"/>
    <w:rsid w:val="00AD529D"/>
    <w:rsid w:val="00AD52DA"/>
    <w:rsid w:val="00AD5505"/>
    <w:rsid w:val="00AD555B"/>
    <w:rsid w:val="00AD55E2"/>
    <w:rsid w:val="00AD5D03"/>
    <w:rsid w:val="00AD5E48"/>
    <w:rsid w:val="00AD63A5"/>
    <w:rsid w:val="00AD690C"/>
    <w:rsid w:val="00AD693F"/>
    <w:rsid w:val="00AD71E4"/>
    <w:rsid w:val="00AD786D"/>
    <w:rsid w:val="00AD787C"/>
    <w:rsid w:val="00AD79F9"/>
    <w:rsid w:val="00AD7B5D"/>
    <w:rsid w:val="00AD7CF7"/>
    <w:rsid w:val="00AD7E67"/>
    <w:rsid w:val="00AE0335"/>
    <w:rsid w:val="00AE0C87"/>
    <w:rsid w:val="00AE0D65"/>
    <w:rsid w:val="00AE0EDD"/>
    <w:rsid w:val="00AE141D"/>
    <w:rsid w:val="00AE16A0"/>
    <w:rsid w:val="00AE18D3"/>
    <w:rsid w:val="00AE193F"/>
    <w:rsid w:val="00AE1B1C"/>
    <w:rsid w:val="00AE1BFE"/>
    <w:rsid w:val="00AE1BFF"/>
    <w:rsid w:val="00AE1CF3"/>
    <w:rsid w:val="00AE2044"/>
    <w:rsid w:val="00AE2100"/>
    <w:rsid w:val="00AE24FE"/>
    <w:rsid w:val="00AE2614"/>
    <w:rsid w:val="00AE2805"/>
    <w:rsid w:val="00AE2C0A"/>
    <w:rsid w:val="00AE2DBB"/>
    <w:rsid w:val="00AE2F46"/>
    <w:rsid w:val="00AE3037"/>
    <w:rsid w:val="00AE3A91"/>
    <w:rsid w:val="00AE3EE0"/>
    <w:rsid w:val="00AE3EE8"/>
    <w:rsid w:val="00AE4340"/>
    <w:rsid w:val="00AE47B8"/>
    <w:rsid w:val="00AE4AD8"/>
    <w:rsid w:val="00AE4F0C"/>
    <w:rsid w:val="00AE5086"/>
    <w:rsid w:val="00AE5734"/>
    <w:rsid w:val="00AE5BBD"/>
    <w:rsid w:val="00AE5CBE"/>
    <w:rsid w:val="00AE5FEA"/>
    <w:rsid w:val="00AE60C6"/>
    <w:rsid w:val="00AE642D"/>
    <w:rsid w:val="00AE671B"/>
    <w:rsid w:val="00AE6782"/>
    <w:rsid w:val="00AE6881"/>
    <w:rsid w:val="00AE69D3"/>
    <w:rsid w:val="00AE6A35"/>
    <w:rsid w:val="00AE6C00"/>
    <w:rsid w:val="00AE6D3E"/>
    <w:rsid w:val="00AE6F9E"/>
    <w:rsid w:val="00AE6FEC"/>
    <w:rsid w:val="00AE72F2"/>
    <w:rsid w:val="00AE7480"/>
    <w:rsid w:val="00AE7ADF"/>
    <w:rsid w:val="00AE7DB5"/>
    <w:rsid w:val="00AF0B03"/>
    <w:rsid w:val="00AF0E80"/>
    <w:rsid w:val="00AF0E8C"/>
    <w:rsid w:val="00AF16CC"/>
    <w:rsid w:val="00AF1A0B"/>
    <w:rsid w:val="00AF1A23"/>
    <w:rsid w:val="00AF1DF8"/>
    <w:rsid w:val="00AF2127"/>
    <w:rsid w:val="00AF2138"/>
    <w:rsid w:val="00AF2A89"/>
    <w:rsid w:val="00AF302E"/>
    <w:rsid w:val="00AF3074"/>
    <w:rsid w:val="00AF3175"/>
    <w:rsid w:val="00AF32F8"/>
    <w:rsid w:val="00AF3404"/>
    <w:rsid w:val="00AF3560"/>
    <w:rsid w:val="00AF36D6"/>
    <w:rsid w:val="00AF36FB"/>
    <w:rsid w:val="00AF37CB"/>
    <w:rsid w:val="00AF3ECA"/>
    <w:rsid w:val="00AF4355"/>
    <w:rsid w:val="00AF4441"/>
    <w:rsid w:val="00AF46A5"/>
    <w:rsid w:val="00AF48FC"/>
    <w:rsid w:val="00AF4A65"/>
    <w:rsid w:val="00AF4BB1"/>
    <w:rsid w:val="00AF4EB8"/>
    <w:rsid w:val="00AF548B"/>
    <w:rsid w:val="00AF56DB"/>
    <w:rsid w:val="00AF5811"/>
    <w:rsid w:val="00AF5FEB"/>
    <w:rsid w:val="00AF66CC"/>
    <w:rsid w:val="00AF66EB"/>
    <w:rsid w:val="00AF6C95"/>
    <w:rsid w:val="00AF6CB1"/>
    <w:rsid w:val="00AF7564"/>
    <w:rsid w:val="00AF79C5"/>
    <w:rsid w:val="00AF7B5D"/>
    <w:rsid w:val="00AF7BD9"/>
    <w:rsid w:val="00AF7E27"/>
    <w:rsid w:val="00AF7EC1"/>
    <w:rsid w:val="00AF7FB0"/>
    <w:rsid w:val="00B0006B"/>
    <w:rsid w:val="00B00875"/>
    <w:rsid w:val="00B00FD7"/>
    <w:rsid w:val="00B012F2"/>
    <w:rsid w:val="00B0130A"/>
    <w:rsid w:val="00B01816"/>
    <w:rsid w:val="00B019A1"/>
    <w:rsid w:val="00B01A8A"/>
    <w:rsid w:val="00B01C52"/>
    <w:rsid w:val="00B01EF6"/>
    <w:rsid w:val="00B01F3A"/>
    <w:rsid w:val="00B02225"/>
    <w:rsid w:val="00B02382"/>
    <w:rsid w:val="00B0272D"/>
    <w:rsid w:val="00B02A49"/>
    <w:rsid w:val="00B037F2"/>
    <w:rsid w:val="00B03847"/>
    <w:rsid w:val="00B0389B"/>
    <w:rsid w:val="00B03AAF"/>
    <w:rsid w:val="00B03E65"/>
    <w:rsid w:val="00B044CD"/>
    <w:rsid w:val="00B04899"/>
    <w:rsid w:val="00B04B0A"/>
    <w:rsid w:val="00B04C93"/>
    <w:rsid w:val="00B05290"/>
    <w:rsid w:val="00B0529C"/>
    <w:rsid w:val="00B05462"/>
    <w:rsid w:val="00B054F4"/>
    <w:rsid w:val="00B05E81"/>
    <w:rsid w:val="00B05F51"/>
    <w:rsid w:val="00B05F76"/>
    <w:rsid w:val="00B05FBD"/>
    <w:rsid w:val="00B06325"/>
    <w:rsid w:val="00B0656D"/>
    <w:rsid w:val="00B06891"/>
    <w:rsid w:val="00B06A94"/>
    <w:rsid w:val="00B06B40"/>
    <w:rsid w:val="00B06E04"/>
    <w:rsid w:val="00B06FB7"/>
    <w:rsid w:val="00B07386"/>
    <w:rsid w:val="00B073FE"/>
    <w:rsid w:val="00B0757A"/>
    <w:rsid w:val="00B07595"/>
    <w:rsid w:val="00B07704"/>
    <w:rsid w:val="00B0793C"/>
    <w:rsid w:val="00B07980"/>
    <w:rsid w:val="00B07D3B"/>
    <w:rsid w:val="00B07F40"/>
    <w:rsid w:val="00B103BF"/>
    <w:rsid w:val="00B10523"/>
    <w:rsid w:val="00B10832"/>
    <w:rsid w:val="00B10B01"/>
    <w:rsid w:val="00B10CE7"/>
    <w:rsid w:val="00B10F50"/>
    <w:rsid w:val="00B11097"/>
    <w:rsid w:val="00B11D85"/>
    <w:rsid w:val="00B12283"/>
    <w:rsid w:val="00B128D7"/>
    <w:rsid w:val="00B12A35"/>
    <w:rsid w:val="00B12C64"/>
    <w:rsid w:val="00B12CC0"/>
    <w:rsid w:val="00B12D6A"/>
    <w:rsid w:val="00B130D3"/>
    <w:rsid w:val="00B13805"/>
    <w:rsid w:val="00B138B9"/>
    <w:rsid w:val="00B13908"/>
    <w:rsid w:val="00B13BF4"/>
    <w:rsid w:val="00B13DE5"/>
    <w:rsid w:val="00B142A8"/>
    <w:rsid w:val="00B142CD"/>
    <w:rsid w:val="00B14474"/>
    <w:rsid w:val="00B14745"/>
    <w:rsid w:val="00B14865"/>
    <w:rsid w:val="00B148B5"/>
    <w:rsid w:val="00B14D74"/>
    <w:rsid w:val="00B14D82"/>
    <w:rsid w:val="00B15426"/>
    <w:rsid w:val="00B1563B"/>
    <w:rsid w:val="00B156A9"/>
    <w:rsid w:val="00B15781"/>
    <w:rsid w:val="00B15921"/>
    <w:rsid w:val="00B15DA3"/>
    <w:rsid w:val="00B161BB"/>
    <w:rsid w:val="00B1654A"/>
    <w:rsid w:val="00B1738A"/>
    <w:rsid w:val="00B17944"/>
    <w:rsid w:val="00B17E7E"/>
    <w:rsid w:val="00B2023A"/>
    <w:rsid w:val="00B203B2"/>
    <w:rsid w:val="00B20433"/>
    <w:rsid w:val="00B2068B"/>
    <w:rsid w:val="00B20A3F"/>
    <w:rsid w:val="00B20AC8"/>
    <w:rsid w:val="00B20C4A"/>
    <w:rsid w:val="00B20CD1"/>
    <w:rsid w:val="00B21002"/>
    <w:rsid w:val="00B211BA"/>
    <w:rsid w:val="00B212F1"/>
    <w:rsid w:val="00B21312"/>
    <w:rsid w:val="00B21601"/>
    <w:rsid w:val="00B21A64"/>
    <w:rsid w:val="00B21B28"/>
    <w:rsid w:val="00B21D56"/>
    <w:rsid w:val="00B221D1"/>
    <w:rsid w:val="00B223CB"/>
    <w:rsid w:val="00B22598"/>
    <w:rsid w:val="00B22EA0"/>
    <w:rsid w:val="00B22FC5"/>
    <w:rsid w:val="00B23059"/>
    <w:rsid w:val="00B23227"/>
    <w:rsid w:val="00B23E6B"/>
    <w:rsid w:val="00B23F12"/>
    <w:rsid w:val="00B24299"/>
    <w:rsid w:val="00B2429F"/>
    <w:rsid w:val="00B24858"/>
    <w:rsid w:val="00B24C76"/>
    <w:rsid w:val="00B24DE2"/>
    <w:rsid w:val="00B251D6"/>
    <w:rsid w:val="00B258FF"/>
    <w:rsid w:val="00B25934"/>
    <w:rsid w:val="00B25B31"/>
    <w:rsid w:val="00B25D53"/>
    <w:rsid w:val="00B25F49"/>
    <w:rsid w:val="00B26025"/>
    <w:rsid w:val="00B2622B"/>
    <w:rsid w:val="00B263BF"/>
    <w:rsid w:val="00B2643D"/>
    <w:rsid w:val="00B26914"/>
    <w:rsid w:val="00B27143"/>
    <w:rsid w:val="00B274E7"/>
    <w:rsid w:val="00B2762A"/>
    <w:rsid w:val="00B2768B"/>
    <w:rsid w:val="00B276BA"/>
    <w:rsid w:val="00B279D1"/>
    <w:rsid w:val="00B279F6"/>
    <w:rsid w:val="00B27C1E"/>
    <w:rsid w:val="00B27D77"/>
    <w:rsid w:val="00B301B9"/>
    <w:rsid w:val="00B303D9"/>
    <w:rsid w:val="00B30540"/>
    <w:rsid w:val="00B306C9"/>
    <w:rsid w:val="00B308D8"/>
    <w:rsid w:val="00B30937"/>
    <w:rsid w:val="00B309DE"/>
    <w:rsid w:val="00B30A20"/>
    <w:rsid w:val="00B30A68"/>
    <w:rsid w:val="00B30C1B"/>
    <w:rsid w:val="00B30D91"/>
    <w:rsid w:val="00B30F09"/>
    <w:rsid w:val="00B31092"/>
    <w:rsid w:val="00B3119D"/>
    <w:rsid w:val="00B3136E"/>
    <w:rsid w:val="00B319F4"/>
    <w:rsid w:val="00B3208E"/>
    <w:rsid w:val="00B32108"/>
    <w:rsid w:val="00B3211F"/>
    <w:rsid w:val="00B32368"/>
    <w:rsid w:val="00B33161"/>
    <w:rsid w:val="00B338BB"/>
    <w:rsid w:val="00B33C0D"/>
    <w:rsid w:val="00B33EC2"/>
    <w:rsid w:val="00B33F7E"/>
    <w:rsid w:val="00B33FDA"/>
    <w:rsid w:val="00B340A1"/>
    <w:rsid w:val="00B343F8"/>
    <w:rsid w:val="00B344B5"/>
    <w:rsid w:val="00B34E38"/>
    <w:rsid w:val="00B351D1"/>
    <w:rsid w:val="00B352AE"/>
    <w:rsid w:val="00B355E9"/>
    <w:rsid w:val="00B35648"/>
    <w:rsid w:val="00B35B97"/>
    <w:rsid w:val="00B35BE7"/>
    <w:rsid w:val="00B35C4C"/>
    <w:rsid w:val="00B35ECE"/>
    <w:rsid w:val="00B35F46"/>
    <w:rsid w:val="00B360A4"/>
    <w:rsid w:val="00B360DF"/>
    <w:rsid w:val="00B3623B"/>
    <w:rsid w:val="00B363FB"/>
    <w:rsid w:val="00B364DC"/>
    <w:rsid w:val="00B36672"/>
    <w:rsid w:val="00B36743"/>
    <w:rsid w:val="00B368E9"/>
    <w:rsid w:val="00B36AB7"/>
    <w:rsid w:val="00B36B9D"/>
    <w:rsid w:val="00B36C0A"/>
    <w:rsid w:val="00B370C6"/>
    <w:rsid w:val="00B371D0"/>
    <w:rsid w:val="00B37219"/>
    <w:rsid w:val="00B37233"/>
    <w:rsid w:val="00B372DB"/>
    <w:rsid w:val="00B37411"/>
    <w:rsid w:val="00B37426"/>
    <w:rsid w:val="00B375E4"/>
    <w:rsid w:val="00B376B0"/>
    <w:rsid w:val="00B379AA"/>
    <w:rsid w:val="00B37B05"/>
    <w:rsid w:val="00B40088"/>
    <w:rsid w:val="00B400B6"/>
    <w:rsid w:val="00B40166"/>
    <w:rsid w:val="00B4040C"/>
    <w:rsid w:val="00B40747"/>
    <w:rsid w:val="00B409AF"/>
    <w:rsid w:val="00B40A2C"/>
    <w:rsid w:val="00B40B8E"/>
    <w:rsid w:val="00B40C1F"/>
    <w:rsid w:val="00B40C54"/>
    <w:rsid w:val="00B40DF4"/>
    <w:rsid w:val="00B41128"/>
    <w:rsid w:val="00B4141C"/>
    <w:rsid w:val="00B41823"/>
    <w:rsid w:val="00B41D04"/>
    <w:rsid w:val="00B41E7E"/>
    <w:rsid w:val="00B4204F"/>
    <w:rsid w:val="00B424C0"/>
    <w:rsid w:val="00B4299D"/>
    <w:rsid w:val="00B429D2"/>
    <w:rsid w:val="00B42A99"/>
    <w:rsid w:val="00B42D9D"/>
    <w:rsid w:val="00B42EF7"/>
    <w:rsid w:val="00B42F13"/>
    <w:rsid w:val="00B432A5"/>
    <w:rsid w:val="00B433E2"/>
    <w:rsid w:val="00B436F8"/>
    <w:rsid w:val="00B43DF6"/>
    <w:rsid w:val="00B44560"/>
    <w:rsid w:val="00B447C3"/>
    <w:rsid w:val="00B44B53"/>
    <w:rsid w:val="00B4540B"/>
    <w:rsid w:val="00B45A5B"/>
    <w:rsid w:val="00B46047"/>
    <w:rsid w:val="00B4614C"/>
    <w:rsid w:val="00B46CA5"/>
    <w:rsid w:val="00B474C8"/>
    <w:rsid w:val="00B474E6"/>
    <w:rsid w:val="00B47751"/>
    <w:rsid w:val="00B47DD7"/>
    <w:rsid w:val="00B500CD"/>
    <w:rsid w:val="00B503DC"/>
    <w:rsid w:val="00B5080B"/>
    <w:rsid w:val="00B50C58"/>
    <w:rsid w:val="00B518C3"/>
    <w:rsid w:val="00B5194E"/>
    <w:rsid w:val="00B51A1B"/>
    <w:rsid w:val="00B51A96"/>
    <w:rsid w:val="00B51BAD"/>
    <w:rsid w:val="00B51F77"/>
    <w:rsid w:val="00B520D8"/>
    <w:rsid w:val="00B5226E"/>
    <w:rsid w:val="00B52E00"/>
    <w:rsid w:val="00B53153"/>
    <w:rsid w:val="00B53267"/>
    <w:rsid w:val="00B53371"/>
    <w:rsid w:val="00B53DBF"/>
    <w:rsid w:val="00B53FA3"/>
    <w:rsid w:val="00B53FD5"/>
    <w:rsid w:val="00B54229"/>
    <w:rsid w:val="00B545F3"/>
    <w:rsid w:val="00B5471A"/>
    <w:rsid w:val="00B547A4"/>
    <w:rsid w:val="00B54954"/>
    <w:rsid w:val="00B54AFF"/>
    <w:rsid w:val="00B54D93"/>
    <w:rsid w:val="00B55A47"/>
    <w:rsid w:val="00B55E4C"/>
    <w:rsid w:val="00B56138"/>
    <w:rsid w:val="00B56482"/>
    <w:rsid w:val="00B56E01"/>
    <w:rsid w:val="00B56E95"/>
    <w:rsid w:val="00B56EA7"/>
    <w:rsid w:val="00B571CD"/>
    <w:rsid w:val="00B57499"/>
    <w:rsid w:val="00B57652"/>
    <w:rsid w:val="00B576FE"/>
    <w:rsid w:val="00B5793A"/>
    <w:rsid w:val="00B57CDE"/>
    <w:rsid w:val="00B57DAF"/>
    <w:rsid w:val="00B57E44"/>
    <w:rsid w:val="00B57E86"/>
    <w:rsid w:val="00B57FCE"/>
    <w:rsid w:val="00B602C5"/>
    <w:rsid w:val="00B6033B"/>
    <w:rsid w:val="00B6084D"/>
    <w:rsid w:val="00B60B60"/>
    <w:rsid w:val="00B60CFE"/>
    <w:rsid w:val="00B612C8"/>
    <w:rsid w:val="00B616AF"/>
    <w:rsid w:val="00B616B0"/>
    <w:rsid w:val="00B61894"/>
    <w:rsid w:val="00B61C7E"/>
    <w:rsid w:val="00B61E88"/>
    <w:rsid w:val="00B62368"/>
    <w:rsid w:val="00B624A7"/>
    <w:rsid w:val="00B624C2"/>
    <w:rsid w:val="00B624FE"/>
    <w:rsid w:val="00B6295B"/>
    <w:rsid w:val="00B62AB3"/>
    <w:rsid w:val="00B62BFF"/>
    <w:rsid w:val="00B6333A"/>
    <w:rsid w:val="00B63417"/>
    <w:rsid w:val="00B6370B"/>
    <w:rsid w:val="00B638A4"/>
    <w:rsid w:val="00B63909"/>
    <w:rsid w:val="00B63934"/>
    <w:rsid w:val="00B63D91"/>
    <w:rsid w:val="00B63F57"/>
    <w:rsid w:val="00B63FB5"/>
    <w:rsid w:val="00B64B56"/>
    <w:rsid w:val="00B64BAA"/>
    <w:rsid w:val="00B64C54"/>
    <w:rsid w:val="00B64DE6"/>
    <w:rsid w:val="00B64F9D"/>
    <w:rsid w:val="00B650CA"/>
    <w:rsid w:val="00B65F9C"/>
    <w:rsid w:val="00B66CD5"/>
    <w:rsid w:val="00B66D67"/>
    <w:rsid w:val="00B66DE4"/>
    <w:rsid w:val="00B66EC0"/>
    <w:rsid w:val="00B66FAA"/>
    <w:rsid w:val="00B670BB"/>
    <w:rsid w:val="00B6727F"/>
    <w:rsid w:val="00B677FC"/>
    <w:rsid w:val="00B679C2"/>
    <w:rsid w:val="00B67AFF"/>
    <w:rsid w:val="00B67BD7"/>
    <w:rsid w:val="00B67D43"/>
    <w:rsid w:val="00B702CC"/>
    <w:rsid w:val="00B7036D"/>
    <w:rsid w:val="00B703E0"/>
    <w:rsid w:val="00B7071C"/>
    <w:rsid w:val="00B70BC2"/>
    <w:rsid w:val="00B70D91"/>
    <w:rsid w:val="00B70E42"/>
    <w:rsid w:val="00B71374"/>
    <w:rsid w:val="00B715F9"/>
    <w:rsid w:val="00B71BC7"/>
    <w:rsid w:val="00B71E14"/>
    <w:rsid w:val="00B71FA4"/>
    <w:rsid w:val="00B7200F"/>
    <w:rsid w:val="00B72124"/>
    <w:rsid w:val="00B72AB2"/>
    <w:rsid w:val="00B72E51"/>
    <w:rsid w:val="00B730ED"/>
    <w:rsid w:val="00B7311B"/>
    <w:rsid w:val="00B7336F"/>
    <w:rsid w:val="00B73387"/>
    <w:rsid w:val="00B733EF"/>
    <w:rsid w:val="00B734C5"/>
    <w:rsid w:val="00B735F9"/>
    <w:rsid w:val="00B740AA"/>
    <w:rsid w:val="00B74316"/>
    <w:rsid w:val="00B745E0"/>
    <w:rsid w:val="00B74705"/>
    <w:rsid w:val="00B74706"/>
    <w:rsid w:val="00B74905"/>
    <w:rsid w:val="00B74940"/>
    <w:rsid w:val="00B7494F"/>
    <w:rsid w:val="00B74CF9"/>
    <w:rsid w:val="00B74DB6"/>
    <w:rsid w:val="00B74F0B"/>
    <w:rsid w:val="00B750BE"/>
    <w:rsid w:val="00B754A6"/>
    <w:rsid w:val="00B755FD"/>
    <w:rsid w:val="00B75AA9"/>
    <w:rsid w:val="00B75AFC"/>
    <w:rsid w:val="00B761B3"/>
    <w:rsid w:val="00B761EB"/>
    <w:rsid w:val="00B76411"/>
    <w:rsid w:val="00B7658D"/>
    <w:rsid w:val="00B76B55"/>
    <w:rsid w:val="00B76D54"/>
    <w:rsid w:val="00B77292"/>
    <w:rsid w:val="00B77413"/>
    <w:rsid w:val="00B774A6"/>
    <w:rsid w:val="00B77582"/>
    <w:rsid w:val="00B7772E"/>
    <w:rsid w:val="00B778A6"/>
    <w:rsid w:val="00B778AA"/>
    <w:rsid w:val="00B77D00"/>
    <w:rsid w:val="00B800FF"/>
    <w:rsid w:val="00B801AA"/>
    <w:rsid w:val="00B801FB"/>
    <w:rsid w:val="00B8061B"/>
    <w:rsid w:val="00B8064C"/>
    <w:rsid w:val="00B806A3"/>
    <w:rsid w:val="00B80749"/>
    <w:rsid w:val="00B8088A"/>
    <w:rsid w:val="00B811F7"/>
    <w:rsid w:val="00B81237"/>
    <w:rsid w:val="00B8139E"/>
    <w:rsid w:val="00B815E1"/>
    <w:rsid w:val="00B81794"/>
    <w:rsid w:val="00B81C7A"/>
    <w:rsid w:val="00B81FC0"/>
    <w:rsid w:val="00B82171"/>
    <w:rsid w:val="00B823C9"/>
    <w:rsid w:val="00B82B91"/>
    <w:rsid w:val="00B82D8E"/>
    <w:rsid w:val="00B82F31"/>
    <w:rsid w:val="00B83318"/>
    <w:rsid w:val="00B836CB"/>
    <w:rsid w:val="00B83809"/>
    <w:rsid w:val="00B83858"/>
    <w:rsid w:val="00B83D8F"/>
    <w:rsid w:val="00B843F5"/>
    <w:rsid w:val="00B84464"/>
    <w:rsid w:val="00B84BC0"/>
    <w:rsid w:val="00B84C6B"/>
    <w:rsid w:val="00B84CAD"/>
    <w:rsid w:val="00B8501E"/>
    <w:rsid w:val="00B85071"/>
    <w:rsid w:val="00B8531E"/>
    <w:rsid w:val="00B8532A"/>
    <w:rsid w:val="00B8535E"/>
    <w:rsid w:val="00B85519"/>
    <w:rsid w:val="00B85637"/>
    <w:rsid w:val="00B856E7"/>
    <w:rsid w:val="00B85F0B"/>
    <w:rsid w:val="00B85F4D"/>
    <w:rsid w:val="00B86B98"/>
    <w:rsid w:val="00B86BD6"/>
    <w:rsid w:val="00B86CAA"/>
    <w:rsid w:val="00B86D60"/>
    <w:rsid w:val="00B86EE4"/>
    <w:rsid w:val="00B870AA"/>
    <w:rsid w:val="00B872BE"/>
    <w:rsid w:val="00B87362"/>
    <w:rsid w:val="00B873CD"/>
    <w:rsid w:val="00B877E3"/>
    <w:rsid w:val="00B878E8"/>
    <w:rsid w:val="00B87D15"/>
    <w:rsid w:val="00B87E3C"/>
    <w:rsid w:val="00B904DB"/>
    <w:rsid w:val="00B90730"/>
    <w:rsid w:val="00B908B1"/>
    <w:rsid w:val="00B9094B"/>
    <w:rsid w:val="00B90B9D"/>
    <w:rsid w:val="00B90FDA"/>
    <w:rsid w:val="00B90FFF"/>
    <w:rsid w:val="00B91009"/>
    <w:rsid w:val="00B910B6"/>
    <w:rsid w:val="00B91115"/>
    <w:rsid w:val="00B91378"/>
    <w:rsid w:val="00B919BA"/>
    <w:rsid w:val="00B92007"/>
    <w:rsid w:val="00B92015"/>
    <w:rsid w:val="00B92357"/>
    <w:rsid w:val="00B923B3"/>
    <w:rsid w:val="00B92430"/>
    <w:rsid w:val="00B92633"/>
    <w:rsid w:val="00B92AD1"/>
    <w:rsid w:val="00B92BD1"/>
    <w:rsid w:val="00B92CD6"/>
    <w:rsid w:val="00B93314"/>
    <w:rsid w:val="00B93447"/>
    <w:rsid w:val="00B934B6"/>
    <w:rsid w:val="00B934BC"/>
    <w:rsid w:val="00B937C5"/>
    <w:rsid w:val="00B93D6F"/>
    <w:rsid w:val="00B93E60"/>
    <w:rsid w:val="00B93ED7"/>
    <w:rsid w:val="00B93EED"/>
    <w:rsid w:val="00B94097"/>
    <w:rsid w:val="00B948A6"/>
    <w:rsid w:val="00B94D35"/>
    <w:rsid w:val="00B94EFF"/>
    <w:rsid w:val="00B952D0"/>
    <w:rsid w:val="00B95415"/>
    <w:rsid w:val="00B9579A"/>
    <w:rsid w:val="00B95E82"/>
    <w:rsid w:val="00B95F06"/>
    <w:rsid w:val="00B95FD1"/>
    <w:rsid w:val="00B95FE8"/>
    <w:rsid w:val="00B96087"/>
    <w:rsid w:val="00B961EB"/>
    <w:rsid w:val="00B9679E"/>
    <w:rsid w:val="00B96838"/>
    <w:rsid w:val="00B96B4E"/>
    <w:rsid w:val="00B96C33"/>
    <w:rsid w:val="00B9714E"/>
    <w:rsid w:val="00B97DEF"/>
    <w:rsid w:val="00BA0587"/>
    <w:rsid w:val="00BA0901"/>
    <w:rsid w:val="00BA0960"/>
    <w:rsid w:val="00BA0C11"/>
    <w:rsid w:val="00BA0FE4"/>
    <w:rsid w:val="00BA109E"/>
    <w:rsid w:val="00BA14F2"/>
    <w:rsid w:val="00BA1569"/>
    <w:rsid w:val="00BA178D"/>
    <w:rsid w:val="00BA18D1"/>
    <w:rsid w:val="00BA18D2"/>
    <w:rsid w:val="00BA1B11"/>
    <w:rsid w:val="00BA211D"/>
    <w:rsid w:val="00BA2120"/>
    <w:rsid w:val="00BA216E"/>
    <w:rsid w:val="00BA27D5"/>
    <w:rsid w:val="00BA29FE"/>
    <w:rsid w:val="00BA3089"/>
    <w:rsid w:val="00BA3182"/>
    <w:rsid w:val="00BA3436"/>
    <w:rsid w:val="00BA34C9"/>
    <w:rsid w:val="00BA37E0"/>
    <w:rsid w:val="00BA3A4F"/>
    <w:rsid w:val="00BA3B40"/>
    <w:rsid w:val="00BA3F15"/>
    <w:rsid w:val="00BA4446"/>
    <w:rsid w:val="00BA4712"/>
    <w:rsid w:val="00BA49A5"/>
    <w:rsid w:val="00BA4A05"/>
    <w:rsid w:val="00BA4AAF"/>
    <w:rsid w:val="00BA4F05"/>
    <w:rsid w:val="00BA565E"/>
    <w:rsid w:val="00BA5B6E"/>
    <w:rsid w:val="00BA5D56"/>
    <w:rsid w:val="00BA6295"/>
    <w:rsid w:val="00BA687D"/>
    <w:rsid w:val="00BA6886"/>
    <w:rsid w:val="00BA6EF3"/>
    <w:rsid w:val="00BA7BCC"/>
    <w:rsid w:val="00BA7DF4"/>
    <w:rsid w:val="00BA7E8B"/>
    <w:rsid w:val="00BA7F2B"/>
    <w:rsid w:val="00BA7FB8"/>
    <w:rsid w:val="00BB021A"/>
    <w:rsid w:val="00BB03B5"/>
    <w:rsid w:val="00BB073C"/>
    <w:rsid w:val="00BB08AA"/>
    <w:rsid w:val="00BB0911"/>
    <w:rsid w:val="00BB0A52"/>
    <w:rsid w:val="00BB0BF0"/>
    <w:rsid w:val="00BB0CC6"/>
    <w:rsid w:val="00BB0E3E"/>
    <w:rsid w:val="00BB102D"/>
    <w:rsid w:val="00BB12E8"/>
    <w:rsid w:val="00BB1427"/>
    <w:rsid w:val="00BB1577"/>
    <w:rsid w:val="00BB1770"/>
    <w:rsid w:val="00BB17FB"/>
    <w:rsid w:val="00BB1A67"/>
    <w:rsid w:val="00BB1BEA"/>
    <w:rsid w:val="00BB1C65"/>
    <w:rsid w:val="00BB1D7C"/>
    <w:rsid w:val="00BB1DB2"/>
    <w:rsid w:val="00BB1E35"/>
    <w:rsid w:val="00BB2531"/>
    <w:rsid w:val="00BB27D6"/>
    <w:rsid w:val="00BB2C12"/>
    <w:rsid w:val="00BB2C32"/>
    <w:rsid w:val="00BB2CF4"/>
    <w:rsid w:val="00BB375A"/>
    <w:rsid w:val="00BB4037"/>
    <w:rsid w:val="00BB41D0"/>
    <w:rsid w:val="00BB4A68"/>
    <w:rsid w:val="00BB5B74"/>
    <w:rsid w:val="00BB5D8F"/>
    <w:rsid w:val="00BB5E43"/>
    <w:rsid w:val="00BB5FDA"/>
    <w:rsid w:val="00BB61A4"/>
    <w:rsid w:val="00BB697E"/>
    <w:rsid w:val="00BB6BE8"/>
    <w:rsid w:val="00BB6E24"/>
    <w:rsid w:val="00BB6E7D"/>
    <w:rsid w:val="00BB739F"/>
    <w:rsid w:val="00BB7511"/>
    <w:rsid w:val="00BB7928"/>
    <w:rsid w:val="00BB79F6"/>
    <w:rsid w:val="00BB7B8B"/>
    <w:rsid w:val="00BB7E9A"/>
    <w:rsid w:val="00BB7F63"/>
    <w:rsid w:val="00BC0485"/>
    <w:rsid w:val="00BC0E9B"/>
    <w:rsid w:val="00BC0EB0"/>
    <w:rsid w:val="00BC0F9E"/>
    <w:rsid w:val="00BC0FB3"/>
    <w:rsid w:val="00BC10D6"/>
    <w:rsid w:val="00BC10DC"/>
    <w:rsid w:val="00BC1209"/>
    <w:rsid w:val="00BC149E"/>
    <w:rsid w:val="00BC157B"/>
    <w:rsid w:val="00BC177B"/>
    <w:rsid w:val="00BC1AAD"/>
    <w:rsid w:val="00BC1AF8"/>
    <w:rsid w:val="00BC1D39"/>
    <w:rsid w:val="00BC26CA"/>
    <w:rsid w:val="00BC2838"/>
    <w:rsid w:val="00BC2D06"/>
    <w:rsid w:val="00BC2E2D"/>
    <w:rsid w:val="00BC2EC3"/>
    <w:rsid w:val="00BC2F4F"/>
    <w:rsid w:val="00BC32C7"/>
    <w:rsid w:val="00BC3756"/>
    <w:rsid w:val="00BC4194"/>
    <w:rsid w:val="00BC4326"/>
    <w:rsid w:val="00BC44C5"/>
    <w:rsid w:val="00BC4FDC"/>
    <w:rsid w:val="00BC5182"/>
    <w:rsid w:val="00BC54FB"/>
    <w:rsid w:val="00BC5B9A"/>
    <w:rsid w:val="00BC5C97"/>
    <w:rsid w:val="00BC5FD9"/>
    <w:rsid w:val="00BC61F2"/>
    <w:rsid w:val="00BC625D"/>
    <w:rsid w:val="00BC643D"/>
    <w:rsid w:val="00BC655A"/>
    <w:rsid w:val="00BC6617"/>
    <w:rsid w:val="00BC6A93"/>
    <w:rsid w:val="00BC6B91"/>
    <w:rsid w:val="00BC7086"/>
    <w:rsid w:val="00BC74EB"/>
    <w:rsid w:val="00BC769D"/>
    <w:rsid w:val="00BC76A1"/>
    <w:rsid w:val="00BC772B"/>
    <w:rsid w:val="00BC7C48"/>
    <w:rsid w:val="00BC7CC1"/>
    <w:rsid w:val="00BC7D37"/>
    <w:rsid w:val="00BC7EA8"/>
    <w:rsid w:val="00BC7FBE"/>
    <w:rsid w:val="00BD0215"/>
    <w:rsid w:val="00BD0559"/>
    <w:rsid w:val="00BD0792"/>
    <w:rsid w:val="00BD09FC"/>
    <w:rsid w:val="00BD0B76"/>
    <w:rsid w:val="00BD10E4"/>
    <w:rsid w:val="00BD113A"/>
    <w:rsid w:val="00BD114F"/>
    <w:rsid w:val="00BD1394"/>
    <w:rsid w:val="00BD1591"/>
    <w:rsid w:val="00BD1772"/>
    <w:rsid w:val="00BD1BF8"/>
    <w:rsid w:val="00BD1F0D"/>
    <w:rsid w:val="00BD213E"/>
    <w:rsid w:val="00BD22F8"/>
    <w:rsid w:val="00BD2697"/>
    <w:rsid w:val="00BD2B1E"/>
    <w:rsid w:val="00BD2CDF"/>
    <w:rsid w:val="00BD33C1"/>
    <w:rsid w:val="00BD3428"/>
    <w:rsid w:val="00BD3982"/>
    <w:rsid w:val="00BD3996"/>
    <w:rsid w:val="00BD39FB"/>
    <w:rsid w:val="00BD3B90"/>
    <w:rsid w:val="00BD3D44"/>
    <w:rsid w:val="00BD3D5C"/>
    <w:rsid w:val="00BD3FD8"/>
    <w:rsid w:val="00BD40D2"/>
    <w:rsid w:val="00BD428B"/>
    <w:rsid w:val="00BD4787"/>
    <w:rsid w:val="00BD4AE8"/>
    <w:rsid w:val="00BD4E05"/>
    <w:rsid w:val="00BD4F01"/>
    <w:rsid w:val="00BD50E3"/>
    <w:rsid w:val="00BD530E"/>
    <w:rsid w:val="00BD5377"/>
    <w:rsid w:val="00BD53B7"/>
    <w:rsid w:val="00BD54ED"/>
    <w:rsid w:val="00BD5737"/>
    <w:rsid w:val="00BD57F2"/>
    <w:rsid w:val="00BD5880"/>
    <w:rsid w:val="00BD5AB0"/>
    <w:rsid w:val="00BD5AF5"/>
    <w:rsid w:val="00BD5C2D"/>
    <w:rsid w:val="00BD6088"/>
    <w:rsid w:val="00BD65B4"/>
    <w:rsid w:val="00BD6620"/>
    <w:rsid w:val="00BD689F"/>
    <w:rsid w:val="00BD6A5B"/>
    <w:rsid w:val="00BD6CBF"/>
    <w:rsid w:val="00BD6FEC"/>
    <w:rsid w:val="00BD7181"/>
    <w:rsid w:val="00BD7330"/>
    <w:rsid w:val="00BD748C"/>
    <w:rsid w:val="00BD76D8"/>
    <w:rsid w:val="00BD7AEA"/>
    <w:rsid w:val="00BD7CDA"/>
    <w:rsid w:val="00BD7FE0"/>
    <w:rsid w:val="00BE0577"/>
    <w:rsid w:val="00BE05CE"/>
    <w:rsid w:val="00BE08F8"/>
    <w:rsid w:val="00BE0A3A"/>
    <w:rsid w:val="00BE0A6D"/>
    <w:rsid w:val="00BE10B7"/>
    <w:rsid w:val="00BE1265"/>
    <w:rsid w:val="00BE175F"/>
    <w:rsid w:val="00BE1A62"/>
    <w:rsid w:val="00BE1FD2"/>
    <w:rsid w:val="00BE2082"/>
    <w:rsid w:val="00BE21B2"/>
    <w:rsid w:val="00BE22E0"/>
    <w:rsid w:val="00BE25E7"/>
    <w:rsid w:val="00BE268A"/>
    <w:rsid w:val="00BE2F26"/>
    <w:rsid w:val="00BE2F28"/>
    <w:rsid w:val="00BE304D"/>
    <w:rsid w:val="00BE365E"/>
    <w:rsid w:val="00BE3CA9"/>
    <w:rsid w:val="00BE3F08"/>
    <w:rsid w:val="00BE42BC"/>
    <w:rsid w:val="00BE4562"/>
    <w:rsid w:val="00BE46CF"/>
    <w:rsid w:val="00BE48D0"/>
    <w:rsid w:val="00BE53A3"/>
    <w:rsid w:val="00BE5587"/>
    <w:rsid w:val="00BE57C5"/>
    <w:rsid w:val="00BE593B"/>
    <w:rsid w:val="00BE59CC"/>
    <w:rsid w:val="00BE5C3B"/>
    <w:rsid w:val="00BE5FEF"/>
    <w:rsid w:val="00BE603F"/>
    <w:rsid w:val="00BE60C3"/>
    <w:rsid w:val="00BE61FA"/>
    <w:rsid w:val="00BE63A4"/>
    <w:rsid w:val="00BE6642"/>
    <w:rsid w:val="00BE6BEE"/>
    <w:rsid w:val="00BE6F64"/>
    <w:rsid w:val="00BE73DE"/>
    <w:rsid w:val="00BE752A"/>
    <w:rsid w:val="00BE77B0"/>
    <w:rsid w:val="00BE784E"/>
    <w:rsid w:val="00BE7F63"/>
    <w:rsid w:val="00BF02E5"/>
    <w:rsid w:val="00BF0A47"/>
    <w:rsid w:val="00BF0BEE"/>
    <w:rsid w:val="00BF117A"/>
    <w:rsid w:val="00BF152B"/>
    <w:rsid w:val="00BF1D70"/>
    <w:rsid w:val="00BF1F54"/>
    <w:rsid w:val="00BF20B5"/>
    <w:rsid w:val="00BF2D13"/>
    <w:rsid w:val="00BF2F3D"/>
    <w:rsid w:val="00BF3620"/>
    <w:rsid w:val="00BF371B"/>
    <w:rsid w:val="00BF39A4"/>
    <w:rsid w:val="00BF3C8D"/>
    <w:rsid w:val="00BF40A8"/>
    <w:rsid w:val="00BF41A9"/>
    <w:rsid w:val="00BF4725"/>
    <w:rsid w:val="00BF53F6"/>
    <w:rsid w:val="00BF5467"/>
    <w:rsid w:val="00BF586C"/>
    <w:rsid w:val="00BF586F"/>
    <w:rsid w:val="00BF60A0"/>
    <w:rsid w:val="00BF69EA"/>
    <w:rsid w:val="00BF6FDA"/>
    <w:rsid w:val="00BF759A"/>
    <w:rsid w:val="00BF7958"/>
    <w:rsid w:val="00BF7BE7"/>
    <w:rsid w:val="00C000E4"/>
    <w:rsid w:val="00C00356"/>
    <w:rsid w:val="00C00770"/>
    <w:rsid w:val="00C00EA3"/>
    <w:rsid w:val="00C00F1E"/>
    <w:rsid w:val="00C00F79"/>
    <w:rsid w:val="00C00F8B"/>
    <w:rsid w:val="00C015F2"/>
    <w:rsid w:val="00C01637"/>
    <w:rsid w:val="00C016E0"/>
    <w:rsid w:val="00C01965"/>
    <w:rsid w:val="00C0210D"/>
    <w:rsid w:val="00C021AE"/>
    <w:rsid w:val="00C03053"/>
    <w:rsid w:val="00C0343F"/>
    <w:rsid w:val="00C0368F"/>
    <w:rsid w:val="00C036A3"/>
    <w:rsid w:val="00C03BFE"/>
    <w:rsid w:val="00C03CE4"/>
    <w:rsid w:val="00C03DBE"/>
    <w:rsid w:val="00C03F9B"/>
    <w:rsid w:val="00C03FAA"/>
    <w:rsid w:val="00C04709"/>
    <w:rsid w:val="00C04854"/>
    <w:rsid w:val="00C04BCC"/>
    <w:rsid w:val="00C04C74"/>
    <w:rsid w:val="00C05631"/>
    <w:rsid w:val="00C05DBE"/>
    <w:rsid w:val="00C05DF2"/>
    <w:rsid w:val="00C06234"/>
    <w:rsid w:val="00C06CB0"/>
    <w:rsid w:val="00C06F5B"/>
    <w:rsid w:val="00C07075"/>
    <w:rsid w:val="00C07250"/>
    <w:rsid w:val="00C07549"/>
    <w:rsid w:val="00C07890"/>
    <w:rsid w:val="00C07948"/>
    <w:rsid w:val="00C07FC4"/>
    <w:rsid w:val="00C10343"/>
    <w:rsid w:val="00C11467"/>
    <w:rsid w:val="00C116FB"/>
    <w:rsid w:val="00C11A74"/>
    <w:rsid w:val="00C11D7B"/>
    <w:rsid w:val="00C12017"/>
    <w:rsid w:val="00C125B1"/>
    <w:rsid w:val="00C1261E"/>
    <w:rsid w:val="00C12625"/>
    <w:rsid w:val="00C12BB5"/>
    <w:rsid w:val="00C12C66"/>
    <w:rsid w:val="00C12F35"/>
    <w:rsid w:val="00C13508"/>
    <w:rsid w:val="00C13B7E"/>
    <w:rsid w:val="00C13C98"/>
    <w:rsid w:val="00C13D48"/>
    <w:rsid w:val="00C13D6D"/>
    <w:rsid w:val="00C13E15"/>
    <w:rsid w:val="00C141EB"/>
    <w:rsid w:val="00C144E6"/>
    <w:rsid w:val="00C14608"/>
    <w:rsid w:val="00C1476B"/>
    <w:rsid w:val="00C14B0B"/>
    <w:rsid w:val="00C14BA5"/>
    <w:rsid w:val="00C14BE5"/>
    <w:rsid w:val="00C14C84"/>
    <w:rsid w:val="00C14EB2"/>
    <w:rsid w:val="00C15018"/>
    <w:rsid w:val="00C15058"/>
    <w:rsid w:val="00C150E4"/>
    <w:rsid w:val="00C152A8"/>
    <w:rsid w:val="00C15328"/>
    <w:rsid w:val="00C159E7"/>
    <w:rsid w:val="00C15D6E"/>
    <w:rsid w:val="00C15D84"/>
    <w:rsid w:val="00C16085"/>
    <w:rsid w:val="00C16330"/>
    <w:rsid w:val="00C165C8"/>
    <w:rsid w:val="00C16951"/>
    <w:rsid w:val="00C17183"/>
    <w:rsid w:val="00C172BF"/>
    <w:rsid w:val="00C17480"/>
    <w:rsid w:val="00C1751B"/>
    <w:rsid w:val="00C175EC"/>
    <w:rsid w:val="00C200B6"/>
    <w:rsid w:val="00C20380"/>
    <w:rsid w:val="00C203A5"/>
    <w:rsid w:val="00C205E5"/>
    <w:rsid w:val="00C20C51"/>
    <w:rsid w:val="00C2185A"/>
    <w:rsid w:val="00C2190C"/>
    <w:rsid w:val="00C221C5"/>
    <w:rsid w:val="00C221C6"/>
    <w:rsid w:val="00C224B5"/>
    <w:rsid w:val="00C226F3"/>
    <w:rsid w:val="00C22871"/>
    <w:rsid w:val="00C228F5"/>
    <w:rsid w:val="00C22B72"/>
    <w:rsid w:val="00C22B7C"/>
    <w:rsid w:val="00C22BE8"/>
    <w:rsid w:val="00C22C2A"/>
    <w:rsid w:val="00C23194"/>
    <w:rsid w:val="00C232D6"/>
    <w:rsid w:val="00C236C9"/>
    <w:rsid w:val="00C23749"/>
    <w:rsid w:val="00C24245"/>
    <w:rsid w:val="00C2429E"/>
    <w:rsid w:val="00C2438D"/>
    <w:rsid w:val="00C24481"/>
    <w:rsid w:val="00C24590"/>
    <w:rsid w:val="00C248A6"/>
    <w:rsid w:val="00C24DDB"/>
    <w:rsid w:val="00C25291"/>
    <w:rsid w:val="00C25343"/>
    <w:rsid w:val="00C25885"/>
    <w:rsid w:val="00C25F63"/>
    <w:rsid w:val="00C25F96"/>
    <w:rsid w:val="00C260E7"/>
    <w:rsid w:val="00C26169"/>
    <w:rsid w:val="00C263EF"/>
    <w:rsid w:val="00C267A0"/>
    <w:rsid w:val="00C267A7"/>
    <w:rsid w:val="00C26802"/>
    <w:rsid w:val="00C26B91"/>
    <w:rsid w:val="00C26F76"/>
    <w:rsid w:val="00C273E7"/>
    <w:rsid w:val="00C27631"/>
    <w:rsid w:val="00C27668"/>
    <w:rsid w:val="00C278D5"/>
    <w:rsid w:val="00C27D90"/>
    <w:rsid w:val="00C27F21"/>
    <w:rsid w:val="00C30067"/>
    <w:rsid w:val="00C30307"/>
    <w:rsid w:val="00C30842"/>
    <w:rsid w:val="00C3084E"/>
    <w:rsid w:val="00C309A5"/>
    <w:rsid w:val="00C30E29"/>
    <w:rsid w:val="00C30F07"/>
    <w:rsid w:val="00C31031"/>
    <w:rsid w:val="00C3152C"/>
    <w:rsid w:val="00C31975"/>
    <w:rsid w:val="00C31C99"/>
    <w:rsid w:val="00C31D05"/>
    <w:rsid w:val="00C31F4C"/>
    <w:rsid w:val="00C326D6"/>
    <w:rsid w:val="00C32B14"/>
    <w:rsid w:val="00C32C34"/>
    <w:rsid w:val="00C3303F"/>
    <w:rsid w:val="00C332D0"/>
    <w:rsid w:val="00C33326"/>
    <w:rsid w:val="00C333BE"/>
    <w:rsid w:val="00C33982"/>
    <w:rsid w:val="00C33AC1"/>
    <w:rsid w:val="00C33D78"/>
    <w:rsid w:val="00C34268"/>
    <w:rsid w:val="00C34316"/>
    <w:rsid w:val="00C3442C"/>
    <w:rsid w:val="00C3463A"/>
    <w:rsid w:val="00C346C4"/>
    <w:rsid w:val="00C348BC"/>
    <w:rsid w:val="00C34AD2"/>
    <w:rsid w:val="00C34B01"/>
    <w:rsid w:val="00C34B02"/>
    <w:rsid w:val="00C34B4B"/>
    <w:rsid w:val="00C35303"/>
    <w:rsid w:val="00C353D1"/>
    <w:rsid w:val="00C35639"/>
    <w:rsid w:val="00C35A97"/>
    <w:rsid w:val="00C35FB6"/>
    <w:rsid w:val="00C36602"/>
    <w:rsid w:val="00C36744"/>
    <w:rsid w:val="00C36FEE"/>
    <w:rsid w:val="00C37107"/>
    <w:rsid w:val="00C3722C"/>
    <w:rsid w:val="00C37532"/>
    <w:rsid w:val="00C37693"/>
    <w:rsid w:val="00C37830"/>
    <w:rsid w:val="00C3796F"/>
    <w:rsid w:val="00C37D5E"/>
    <w:rsid w:val="00C40131"/>
    <w:rsid w:val="00C405AD"/>
    <w:rsid w:val="00C40619"/>
    <w:rsid w:val="00C409D5"/>
    <w:rsid w:val="00C40ACD"/>
    <w:rsid w:val="00C40E3F"/>
    <w:rsid w:val="00C40FFB"/>
    <w:rsid w:val="00C413C2"/>
    <w:rsid w:val="00C41AFB"/>
    <w:rsid w:val="00C41F64"/>
    <w:rsid w:val="00C42065"/>
    <w:rsid w:val="00C420E5"/>
    <w:rsid w:val="00C42219"/>
    <w:rsid w:val="00C428EC"/>
    <w:rsid w:val="00C42D3C"/>
    <w:rsid w:val="00C42E04"/>
    <w:rsid w:val="00C42FFC"/>
    <w:rsid w:val="00C432F5"/>
    <w:rsid w:val="00C43598"/>
    <w:rsid w:val="00C435DA"/>
    <w:rsid w:val="00C43982"/>
    <w:rsid w:val="00C43A78"/>
    <w:rsid w:val="00C43D7F"/>
    <w:rsid w:val="00C43E7A"/>
    <w:rsid w:val="00C4460D"/>
    <w:rsid w:val="00C4493A"/>
    <w:rsid w:val="00C44BEE"/>
    <w:rsid w:val="00C44D7F"/>
    <w:rsid w:val="00C44F11"/>
    <w:rsid w:val="00C45361"/>
    <w:rsid w:val="00C45A84"/>
    <w:rsid w:val="00C45C72"/>
    <w:rsid w:val="00C45D1F"/>
    <w:rsid w:val="00C45E1C"/>
    <w:rsid w:val="00C462FE"/>
    <w:rsid w:val="00C4654D"/>
    <w:rsid w:val="00C465EB"/>
    <w:rsid w:val="00C466E6"/>
    <w:rsid w:val="00C4674E"/>
    <w:rsid w:val="00C46A8B"/>
    <w:rsid w:val="00C46C1E"/>
    <w:rsid w:val="00C46CEF"/>
    <w:rsid w:val="00C46DED"/>
    <w:rsid w:val="00C470B3"/>
    <w:rsid w:val="00C472FE"/>
    <w:rsid w:val="00C4792D"/>
    <w:rsid w:val="00C501EA"/>
    <w:rsid w:val="00C506E0"/>
    <w:rsid w:val="00C50C91"/>
    <w:rsid w:val="00C50DD6"/>
    <w:rsid w:val="00C5167D"/>
    <w:rsid w:val="00C51750"/>
    <w:rsid w:val="00C517EC"/>
    <w:rsid w:val="00C51DCF"/>
    <w:rsid w:val="00C51E2C"/>
    <w:rsid w:val="00C51FA4"/>
    <w:rsid w:val="00C520B6"/>
    <w:rsid w:val="00C52110"/>
    <w:rsid w:val="00C52184"/>
    <w:rsid w:val="00C522D0"/>
    <w:rsid w:val="00C523A2"/>
    <w:rsid w:val="00C52CCA"/>
    <w:rsid w:val="00C537AD"/>
    <w:rsid w:val="00C53BA1"/>
    <w:rsid w:val="00C541D2"/>
    <w:rsid w:val="00C54429"/>
    <w:rsid w:val="00C545A8"/>
    <w:rsid w:val="00C54ACD"/>
    <w:rsid w:val="00C54E03"/>
    <w:rsid w:val="00C550F7"/>
    <w:rsid w:val="00C55312"/>
    <w:rsid w:val="00C5583B"/>
    <w:rsid w:val="00C559E4"/>
    <w:rsid w:val="00C55B6B"/>
    <w:rsid w:val="00C55BEF"/>
    <w:rsid w:val="00C55EE6"/>
    <w:rsid w:val="00C565DD"/>
    <w:rsid w:val="00C56821"/>
    <w:rsid w:val="00C56DAF"/>
    <w:rsid w:val="00C56F76"/>
    <w:rsid w:val="00C57049"/>
    <w:rsid w:val="00C57069"/>
    <w:rsid w:val="00C571F6"/>
    <w:rsid w:val="00C5751B"/>
    <w:rsid w:val="00C57563"/>
    <w:rsid w:val="00C578B2"/>
    <w:rsid w:val="00C57997"/>
    <w:rsid w:val="00C57AC1"/>
    <w:rsid w:val="00C57AFA"/>
    <w:rsid w:val="00C57B57"/>
    <w:rsid w:val="00C60081"/>
    <w:rsid w:val="00C600BD"/>
    <w:rsid w:val="00C602D0"/>
    <w:rsid w:val="00C608EE"/>
    <w:rsid w:val="00C60CBC"/>
    <w:rsid w:val="00C610BA"/>
    <w:rsid w:val="00C6118A"/>
    <w:rsid w:val="00C615C8"/>
    <w:rsid w:val="00C61893"/>
    <w:rsid w:val="00C627CD"/>
    <w:rsid w:val="00C62B4C"/>
    <w:rsid w:val="00C62C65"/>
    <w:rsid w:val="00C62CFC"/>
    <w:rsid w:val="00C62DE1"/>
    <w:rsid w:val="00C63096"/>
    <w:rsid w:val="00C6321F"/>
    <w:rsid w:val="00C6322B"/>
    <w:rsid w:val="00C63287"/>
    <w:rsid w:val="00C63697"/>
    <w:rsid w:val="00C63A98"/>
    <w:rsid w:val="00C63B40"/>
    <w:rsid w:val="00C63D7C"/>
    <w:rsid w:val="00C63E3F"/>
    <w:rsid w:val="00C63F8A"/>
    <w:rsid w:val="00C63FEE"/>
    <w:rsid w:val="00C64090"/>
    <w:rsid w:val="00C64123"/>
    <w:rsid w:val="00C644C8"/>
    <w:rsid w:val="00C64668"/>
    <w:rsid w:val="00C6487F"/>
    <w:rsid w:val="00C64915"/>
    <w:rsid w:val="00C6495E"/>
    <w:rsid w:val="00C64B82"/>
    <w:rsid w:val="00C65088"/>
    <w:rsid w:val="00C65163"/>
    <w:rsid w:val="00C65259"/>
    <w:rsid w:val="00C653AE"/>
    <w:rsid w:val="00C654E0"/>
    <w:rsid w:val="00C65556"/>
    <w:rsid w:val="00C6582A"/>
    <w:rsid w:val="00C660DA"/>
    <w:rsid w:val="00C66400"/>
    <w:rsid w:val="00C66544"/>
    <w:rsid w:val="00C66BFF"/>
    <w:rsid w:val="00C67146"/>
    <w:rsid w:val="00C67518"/>
    <w:rsid w:val="00C67753"/>
    <w:rsid w:val="00C67A10"/>
    <w:rsid w:val="00C67C02"/>
    <w:rsid w:val="00C67D40"/>
    <w:rsid w:val="00C7007C"/>
    <w:rsid w:val="00C701AF"/>
    <w:rsid w:val="00C70280"/>
    <w:rsid w:val="00C704EC"/>
    <w:rsid w:val="00C70620"/>
    <w:rsid w:val="00C70762"/>
    <w:rsid w:val="00C707AB"/>
    <w:rsid w:val="00C7082E"/>
    <w:rsid w:val="00C70ADC"/>
    <w:rsid w:val="00C70CD7"/>
    <w:rsid w:val="00C71440"/>
    <w:rsid w:val="00C719E5"/>
    <w:rsid w:val="00C71A0C"/>
    <w:rsid w:val="00C71C2F"/>
    <w:rsid w:val="00C71E7D"/>
    <w:rsid w:val="00C71F6E"/>
    <w:rsid w:val="00C72554"/>
    <w:rsid w:val="00C72A78"/>
    <w:rsid w:val="00C72E43"/>
    <w:rsid w:val="00C72E4D"/>
    <w:rsid w:val="00C735FC"/>
    <w:rsid w:val="00C7377E"/>
    <w:rsid w:val="00C738DC"/>
    <w:rsid w:val="00C73AAB"/>
    <w:rsid w:val="00C741A5"/>
    <w:rsid w:val="00C74319"/>
    <w:rsid w:val="00C74772"/>
    <w:rsid w:val="00C747CA"/>
    <w:rsid w:val="00C748FD"/>
    <w:rsid w:val="00C74902"/>
    <w:rsid w:val="00C74BE1"/>
    <w:rsid w:val="00C74E80"/>
    <w:rsid w:val="00C75586"/>
    <w:rsid w:val="00C757C6"/>
    <w:rsid w:val="00C75869"/>
    <w:rsid w:val="00C75EA0"/>
    <w:rsid w:val="00C76134"/>
    <w:rsid w:val="00C76262"/>
    <w:rsid w:val="00C76A00"/>
    <w:rsid w:val="00C76DE1"/>
    <w:rsid w:val="00C7775F"/>
    <w:rsid w:val="00C779E7"/>
    <w:rsid w:val="00C77DE4"/>
    <w:rsid w:val="00C77F2B"/>
    <w:rsid w:val="00C80055"/>
    <w:rsid w:val="00C8025A"/>
    <w:rsid w:val="00C80A7B"/>
    <w:rsid w:val="00C80BF9"/>
    <w:rsid w:val="00C80D4F"/>
    <w:rsid w:val="00C810A1"/>
    <w:rsid w:val="00C81114"/>
    <w:rsid w:val="00C813BB"/>
    <w:rsid w:val="00C813EA"/>
    <w:rsid w:val="00C81497"/>
    <w:rsid w:val="00C81F7E"/>
    <w:rsid w:val="00C82791"/>
    <w:rsid w:val="00C82D0D"/>
    <w:rsid w:val="00C82D23"/>
    <w:rsid w:val="00C82D55"/>
    <w:rsid w:val="00C83091"/>
    <w:rsid w:val="00C8341D"/>
    <w:rsid w:val="00C83527"/>
    <w:rsid w:val="00C83582"/>
    <w:rsid w:val="00C83EC3"/>
    <w:rsid w:val="00C84630"/>
    <w:rsid w:val="00C848D9"/>
    <w:rsid w:val="00C85138"/>
    <w:rsid w:val="00C8559C"/>
    <w:rsid w:val="00C85CDD"/>
    <w:rsid w:val="00C85D54"/>
    <w:rsid w:val="00C86035"/>
    <w:rsid w:val="00C86749"/>
    <w:rsid w:val="00C8719E"/>
    <w:rsid w:val="00C871DC"/>
    <w:rsid w:val="00C87231"/>
    <w:rsid w:val="00C873D3"/>
    <w:rsid w:val="00C87527"/>
    <w:rsid w:val="00C8757A"/>
    <w:rsid w:val="00C87768"/>
    <w:rsid w:val="00C8782D"/>
    <w:rsid w:val="00C878B5"/>
    <w:rsid w:val="00C87DC4"/>
    <w:rsid w:val="00C87E54"/>
    <w:rsid w:val="00C9061E"/>
    <w:rsid w:val="00C906AE"/>
    <w:rsid w:val="00C90A37"/>
    <w:rsid w:val="00C90A9A"/>
    <w:rsid w:val="00C90AEE"/>
    <w:rsid w:val="00C90BBD"/>
    <w:rsid w:val="00C9105C"/>
    <w:rsid w:val="00C91172"/>
    <w:rsid w:val="00C917D0"/>
    <w:rsid w:val="00C917DF"/>
    <w:rsid w:val="00C9188A"/>
    <w:rsid w:val="00C92615"/>
    <w:rsid w:val="00C9278A"/>
    <w:rsid w:val="00C928AA"/>
    <w:rsid w:val="00C92948"/>
    <w:rsid w:val="00C9296A"/>
    <w:rsid w:val="00C92C5A"/>
    <w:rsid w:val="00C9408D"/>
    <w:rsid w:val="00C94133"/>
    <w:rsid w:val="00C9421C"/>
    <w:rsid w:val="00C94438"/>
    <w:rsid w:val="00C94449"/>
    <w:rsid w:val="00C94974"/>
    <w:rsid w:val="00C94AF3"/>
    <w:rsid w:val="00C94CE3"/>
    <w:rsid w:val="00C94D13"/>
    <w:rsid w:val="00C94D35"/>
    <w:rsid w:val="00C94DBF"/>
    <w:rsid w:val="00C95113"/>
    <w:rsid w:val="00C9521C"/>
    <w:rsid w:val="00C952F6"/>
    <w:rsid w:val="00C95858"/>
    <w:rsid w:val="00C95904"/>
    <w:rsid w:val="00C95B34"/>
    <w:rsid w:val="00C96218"/>
    <w:rsid w:val="00C9641B"/>
    <w:rsid w:val="00C96481"/>
    <w:rsid w:val="00C966DA"/>
    <w:rsid w:val="00C96973"/>
    <w:rsid w:val="00C96FB5"/>
    <w:rsid w:val="00C9721C"/>
    <w:rsid w:val="00C973F4"/>
    <w:rsid w:val="00C9775A"/>
    <w:rsid w:val="00C97F1C"/>
    <w:rsid w:val="00CA0007"/>
    <w:rsid w:val="00CA0062"/>
    <w:rsid w:val="00CA00F3"/>
    <w:rsid w:val="00CA020A"/>
    <w:rsid w:val="00CA0535"/>
    <w:rsid w:val="00CA0836"/>
    <w:rsid w:val="00CA09C2"/>
    <w:rsid w:val="00CA0B50"/>
    <w:rsid w:val="00CA0DF3"/>
    <w:rsid w:val="00CA0E6A"/>
    <w:rsid w:val="00CA1119"/>
    <w:rsid w:val="00CA149D"/>
    <w:rsid w:val="00CA14E0"/>
    <w:rsid w:val="00CA1791"/>
    <w:rsid w:val="00CA186F"/>
    <w:rsid w:val="00CA1E61"/>
    <w:rsid w:val="00CA2EE6"/>
    <w:rsid w:val="00CA3136"/>
    <w:rsid w:val="00CA347E"/>
    <w:rsid w:val="00CA3625"/>
    <w:rsid w:val="00CA3970"/>
    <w:rsid w:val="00CA3B63"/>
    <w:rsid w:val="00CA3F59"/>
    <w:rsid w:val="00CA406D"/>
    <w:rsid w:val="00CA40ED"/>
    <w:rsid w:val="00CA4220"/>
    <w:rsid w:val="00CA505E"/>
    <w:rsid w:val="00CA519A"/>
    <w:rsid w:val="00CA52CA"/>
    <w:rsid w:val="00CA5412"/>
    <w:rsid w:val="00CA5709"/>
    <w:rsid w:val="00CA589B"/>
    <w:rsid w:val="00CA5B34"/>
    <w:rsid w:val="00CA61E0"/>
    <w:rsid w:val="00CA6A11"/>
    <w:rsid w:val="00CA6BA8"/>
    <w:rsid w:val="00CA6CC5"/>
    <w:rsid w:val="00CA6DAF"/>
    <w:rsid w:val="00CA6FA0"/>
    <w:rsid w:val="00CA6FF7"/>
    <w:rsid w:val="00CA7351"/>
    <w:rsid w:val="00CA7B33"/>
    <w:rsid w:val="00CA7CA1"/>
    <w:rsid w:val="00CB005C"/>
    <w:rsid w:val="00CB0184"/>
    <w:rsid w:val="00CB01FF"/>
    <w:rsid w:val="00CB072A"/>
    <w:rsid w:val="00CB0D80"/>
    <w:rsid w:val="00CB0E20"/>
    <w:rsid w:val="00CB0FE9"/>
    <w:rsid w:val="00CB124B"/>
    <w:rsid w:val="00CB1732"/>
    <w:rsid w:val="00CB1982"/>
    <w:rsid w:val="00CB19BF"/>
    <w:rsid w:val="00CB1B7D"/>
    <w:rsid w:val="00CB1C2C"/>
    <w:rsid w:val="00CB1E40"/>
    <w:rsid w:val="00CB1F64"/>
    <w:rsid w:val="00CB21D6"/>
    <w:rsid w:val="00CB24B7"/>
    <w:rsid w:val="00CB26EE"/>
    <w:rsid w:val="00CB2A40"/>
    <w:rsid w:val="00CB2AC8"/>
    <w:rsid w:val="00CB31ED"/>
    <w:rsid w:val="00CB32F7"/>
    <w:rsid w:val="00CB3579"/>
    <w:rsid w:val="00CB377F"/>
    <w:rsid w:val="00CB3AA4"/>
    <w:rsid w:val="00CB3AE6"/>
    <w:rsid w:val="00CB3BA8"/>
    <w:rsid w:val="00CB3BC7"/>
    <w:rsid w:val="00CB4059"/>
    <w:rsid w:val="00CB42F3"/>
    <w:rsid w:val="00CB4319"/>
    <w:rsid w:val="00CB442E"/>
    <w:rsid w:val="00CB44D3"/>
    <w:rsid w:val="00CB4542"/>
    <w:rsid w:val="00CB46B1"/>
    <w:rsid w:val="00CB473E"/>
    <w:rsid w:val="00CB4F57"/>
    <w:rsid w:val="00CB4FB2"/>
    <w:rsid w:val="00CB5106"/>
    <w:rsid w:val="00CB5154"/>
    <w:rsid w:val="00CB55BC"/>
    <w:rsid w:val="00CB56F4"/>
    <w:rsid w:val="00CB5F0C"/>
    <w:rsid w:val="00CB63EE"/>
    <w:rsid w:val="00CB668E"/>
    <w:rsid w:val="00CB68BF"/>
    <w:rsid w:val="00CB6CB3"/>
    <w:rsid w:val="00CB6D87"/>
    <w:rsid w:val="00CB6DD6"/>
    <w:rsid w:val="00CB71D0"/>
    <w:rsid w:val="00CB73C8"/>
    <w:rsid w:val="00CB7977"/>
    <w:rsid w:val="00CB7A5F"/>
    <w:rsid w:val="00CB7C77"/>
    <w:rsid w:val="00CC026C"/>
    <w:rsid w:val="00CC0764"/>
    <w:rsid w:val="00CC08F5"/>
    <w:rsid w:val="00CC0991"/>
    <w:rsid w:val="00CC1028"/>
    <w:rsid w:val="00CC1167"/>
    <w:rsid w:val="00CC199C"/>
    <w:rsid w:val="00CC1AE5"/>
    <w:rsid w:val="00CC1B74"/>
    <w:rsid w:val="00CC1F5C"/>
    <w:rsid w:val="00CC21EF"/>
    <w:rsid w:val="00CC2685"/>
    <w:rsid w:val="00CC2704"/>
    <w:rsid w:val="00CC2831"/>
    <w:rsid w:val="00CC28CA"/>
    <w:rsid w:val="00CC2E50"/>
    <w:rsid w:val="00CC3187"/>
    <w:rsid w:val="00CC31FD"/>
    <w:rsid w:val="00CC34C0"/>
    <w:rsid w:val="00CC3517"/>
    <w:rsid w:val="00CC390F"/>
    <w:rsid w:val="00CC39B3"/>
    <w:rsid w:val="00CC3D44"/>
    <w:rsid w:val="00CC3D9C"/>
    <w:rsid w:val="00CC40BB"/>
    <w:rsid w:val="00CC4109"/>
    <w:rsid w:val="00CC417E"/>
    <w:rsid w:val="00CC430F"/>
    <w:rsid w:val="00CC4544"/>
    <w:rsid w:val="00CC481E"/>
    <w:rsid w:val="00CC4831"/>
    <w:rsid w:val="00CC4CC5"/>
    <w:rsid w:val="00CC4EA8"/>
    <w:rsid w:val="00CC5036"/>
    <w:rsid w:val="00CC5292"/>
    <w:rsid w:val="00CC5427"/>
    <w:rsid w:val="00CC543E"/>
    <w:rsid w:val="00CC56AD"/>
    <w:rsid w:val="00CC56B5"/>
    <w:rsid w:val="00CC57A3"/>
    <w:rsid w:val="00CC5CE3"/>
    <w:rsid w:val="00CC5D0B"/>
    <w:rsid w:val="00CC5D34"/>
    <w:rsid w:val="00CC63D5"/>
    <w:rsid w:val="00CC6792"/>
    <w:rsid w:val="00CC7D52"/>
    <w:rsid w:val="00CC7E04"/>
    <w:rsid w:val="00CD04DC"/>
    <w:rsid w:val="00CD0505"/>
    <w:rsid w:val="00CD091C"/>
    <w:rsid w:val="00CD0B68"/>
    <w:rsid w:val="00CD0BA7"/>
    <w:rsid w:val="00CD0C1B"/>
    <w:rsid w:val="00CD0DF8"/>
    <w:rsid w:val="00CD0DFC"/>
    <w:rsid w:val="00CD0EF0"/>
    <w:rsid w:val="00CD131C"/>
    <w:rsid w:val="00CD195B"/>
    <w:rsid w:val="00CD1D7E"/>
    <w:rsid w:val="00CD200B"/>
    <w:rsid w:val="00CD257D"/>
    <w:rsid w:val="00CD2D1C"/>
    <w:rsid w:val="00CD3343"/>
    <w:rsid w:val="00CD3709"/>
    <w:rsid w:val="00CD37FA"/>
    <w:rsid w:val="00CD3C44"/>
    <w:rsid w:val="00CD3DFD"/>
    <w:rsid w:val="00CD3E39"/>
    <w:rsid w:val="00CD3EC3"/>
    <w:rsid w:val="00CD3FFF"/>
    <w:rsid w:val="00CD4441"/>
    <w:rsid w:val="00CD4698"/>
    <w:rsid w:val="00CD4B4A"/>
    <w:rsid w:val="00CD4D4E"/>
    <w:rsid w:val="00CD4D51"/>
    <w:rsid w:val="00CD50EE"/>
    <w:rsid w:val="00CD533F"/>
    <w:rsid w:val="00CD566D"/>
    <w:rsid w:val="00CD5878"/>
    <w:rsid w:val="00CD5C6B"/>
    <w:rsid w:val="00CD5D50"/>
    <w:rsid w:val="00CD642C"/>
    <w:rsid w:val="00CD649E"/>
    <w:rsid w:val="00CD6512"/>
    <w:rsid w:val="00CD6543"/>
    <w:rsid w:val="00CD6617"/>
    <w:rsid w:val="00CD6682"/>
    <w:rsid w:val="00CD67F1"/>
    <w:rsid w:val="00CD6A95"/>
    <w:rsid w:val="00CD6C89"/>
    <w:rsid w:val="00CD7101"/>
    <w:rsid w:val="00CD731B"/>
    <w:rsid w:val="00CD7394"/>
    <w:rsid w:val="00CD7860"/>
    <w:rsid w:val="00CD7A4C"/>
    <w:rsid w:val="00CD7BDD"/>
    <w:rsid w:val="00CD7EF8"/>
    <w:rsid w:val="00CE0715"/>
    <w:rsid w:val="00CE08E9"/>
    <w:rsid w:val="00CE092B"/>
    <w:rsid w:val="00CE0ED1"/>
    <w:rsid w:val="00CE0EE4"/>
    <w:rsid w:val="00CE153B"/>
    <w:rsid w:val="00CE1747"/>
    <w:rsid w:val="00CE1F85"/>
    <w:rsid w:val="00CE20E7"/>
    <w:rsid w:val="00CE2124"/>
    <w:rsid w:val="00CE220C"/>
    <w:rsid w:val="00CE226E"/>
    <w:rsid w:val="00CE2338"/>
    <w:rsid w:val="00CE23C4"/>
    <w:rsid w:val="00CE24C1"/>
    <w:rsid w:val="00CE2A0D"/>
    <w:rsid w:val="00CE2B5D"/>
    <w:rsid w:val="00CE2B85"/>
    <w:rsid w:val="00CE2C4A"/>
    <w:rsid w:val="00CE2CDF"/>
    <w:rsid w:val="00CE2D8F"/>
    <w:rsid w:val="00CE2F97"/>
    <w:rsid w:val="00CE3288"/>
    <w:rsid w:val="00CE33F3"/>
    <w:rsid w:val="00CE3417"/>
    <w:rsid w:val="00CE3443"/>
    <w:rsid w:val="00CE35C1"/>
    <w:rsid w:val="00CE3964"/>
    <w:rsid w:val="00CE3B61"/>
    <w:rsid w:val="00CE40B3"/>
    <w:rsid w:val="00CE413D"/>
    <w:rsid w:val="00CE4770"/>
    <w:rsid w:val="00CE480B"/>
    <w:rsid w:val="00CE5355"/>
    <w:rsid w:val="00CE55B0"/>
    <w:rsid w:val="00CE56FD"/>
    <w:rsid w:val="00CE580A"/>
    <w:rsid w:val="00CE59DF"/>
    <w:rsid w:val="00CE5AF1"/>
    <w:rsid w:val="00CE5D68"/>
    <w:rsid w:val="00CE696F"/>
    <w:rsid w:val="00CE6D07"/>
    <w:rsid w:val="00CE7204"/>
    <w:rsid w:val="00CE7474"/>
    <w:rsid w:val="00CE74C8"/>
    <w:rsid w:val="00CE7970"/>
    <w:rsid w:val="00CE7BE2"/>
    <w:rsid w:val="00CE7F2E"/>
    <w:rsid w:val="00CE7F49"/>
    <w:rsid w:val="00CE7F91"/>
    <w:rsid w:val="00CF0044"/>
    <w:rsid w:val="00CF00DE"/>
    <w:rsid w:val="00CF010A"/>
    <w:rsid w:val="00CF0147"/>
    <w:rsid w:val="00CF0384"/>
    <w:rsid w:val="00CF084E"/>
    <w:rsid w:val="00CF0B70"/>
    <w:rsid w:val="00CF0D80"/>
    <w:rsid w:val="00CF15AF"/>
    <w:rsid w:val="00CF186F"/>
    <w:rsid w:val="00CF18B0"/>
    <w:rsid w:val="00CF1C07"/>
    <w:rsid w:val="00CF1C87"/>
    <w:rsid w:val="00CF1C8A"/>
    <w:rsid w:val="00CF1EA4"/>
    <w:rsid w:val="00CF203A"/>
    <w:rsid w:val="00CF278F"/>
    <w:rsid w:val="00CF2845"/>
    <w:rsid w:val="00CF2851"/>
    <w:rsid w:val="00CF285D"/>
    <w:rsid w:val="00CF2BD5"/>
    <w:rsid w:val="00CF3196"/>
    <w:rsid w:val="00CF31CC"/>
    <w:rsid w:val="00CF334E"/>
    <w:rsid w:val="00CF3929"/>
    <w:rsid w:val="00CF3CB9"/>
    <w:rsid w:val="00CF3D94"/>
    <w:rsid w:val="00CF3F2A"/>
    <w:rsid w:val="00CF414E"/>
    <w:rsid w:val="00CF42E0"/>
    <w:rsid w:val="00CF4470"/>
    <w:rsid w:val="00CF4701"/>
    <w:rsid w:val="00CF4970"/>
    <w:rsid w:val="00CF49A0"/>
    <w:rsid w:val="00CF4D41"/>
    <w:rsid w:val="00CF4DF8"/>
    <w:rsid w:val="00CF4F04"/>
    <w:rsid w:val="00CF5030"/>
    <w:rsid w:val="00CF55D5"/>
    <w:rsid w:val="00CF5616"/>
    <w:rsid w:val="00CF5A7E"/>
    <w:rsid w:val="00CF5E7F"/>
    <w:rsid w:val="00CF607D"/>
    <w:rsid w:val="00CF6773"/>
    <w:rsid w:val="00CF6899"/>
    <w:rsid w:val="00CF6969"/>
    <w:rsid w:val="00CF6CE7"/>
    <w:rsid w:val="00CF71F3"/>
    <w:rsid w:val="00CF77AF"/>
    <w:rsid w:val="00CF7B2D"/>
    <w:rsid w:val="00CF7BFB"/>
    <w:rsid w:val="00CF7C15"/>
    <w:rsid w:val="00CF7D41"/>
    <w:rsid w:val="00CF7D47"/>
    <w:rsid w:val="00CF7D73"/>
    <w:rsid w:val="00D00616"/>
    <w:rsid w:val="00D00809"/>
    <w:rsid w:val="00D00E0A"/>
    <w:rsid w:val="00D00F06"/>
    <w:rsid w:val="00D016DD"/>
    <w:rsid w:val="00D0177D"/>
    <w:rsid w:val="00D01793"/>
    <w:rsid w:val="00D01ACC"/>
    <w:rsid w:val="00D02016"/>
    <w:rsid w:val="00D02504"/>
    <w:rsid w:val="00D02BE9"/>
    <w:rsid w:val="00D03100"/>
    <w:rsid w:val="00D03435"/>
    <w:rsid w:val="00D035AD"/>
    <w:rsid w:val="00D03913"/>
    <w:rsid w:val="00D03F5F"/>
    <w:rsid w:val="00D03F8F"/>
    <w:rsid w:val="00D04054"/>
    <w:rsid w:val="00D04218"/>
    <w:rsid w:val="00D043E8"/>
    <w:rsid w:val="00D0470B"/>
    <w:rsid w:val="00D04764"/>
    <w:rsid w:val="00D048EF"/>
    <w:rsid w:val="00D04A90"/>
    <w:rsid w:val="00D04DDA"/>
    <w:rsid w:val="00D04FA5"/>
    <w:rsid w:val="00D0581F"/>
    <w:rsid w:val="00D05E2F"/>
    <w:rsid w:val="00D05F13"/>
    <w:rsid w:val="00D05F7C"/>
    <w:rsid w:val="00D062D1"/>
    <w:rsid w:val="00D06658"/>
    <w:rsid w:val="00D0688E"/>
    <w:rsid w:val="00D06A5F"/>
    <w:rsid w:val="00D06FFB"/>
    <w:rsid w:val="00D0710C"/>
    <w:rsid w:val="00D07367"/>
    <w:rsid w:val="00D073A8"/>
    <w:rsid w:val="00D075EA"/>
    <w:rsid w:val="00D07609"/>
    <w:rsid w:val="00D07FB0"/>
    <w:rsid w:val="00D100AB"/>
    <w:rsid w:val="00D10232"/>
    <w:rsid w:val="00D10660"/>
    <w:rsid w:val="00D10857"/>
    <w:rsid w:val="00D10B67"/>
    <w:rsid w:val="00D10E32"/>
    <w:rsid w:val="00D10EE7"/>
    <w:rsid w:val="00D11128"/>
    <w:rsid w:val="00D11929"/>
    <w:rsid w:val="00D11A8E"/>
    <w:rsid w:val="00D11BFE"/>
    <w:rsid w:val="00D11C12"/>
    <w:rsid w:val="00D11C6E"/>
    <w:rsid w:val="00D11DD1"/>
    <w:rsid w:val="00D1200B"/>
    <w:rsid w:val="00D120C1"/>
    <w:rsid w:val="00D124F4"/>
    <w:rsid w:val="00D125F7"/>
    <w:rsid w:val="00D1270F"/>
    <w:rsid w:val="00D132B1"/>
    <w:rsid w:val="00D1341C"/>
    <w:rsid w:val="00D1375A"/>
    <w:rsid w:val="00D137FC"/>
    <w:rsid w:val="00D13FC2"/>
    <w:rsid w:val="00D14907"/>
    <w:rsid w:val="00D14C4B"/>
    <w:rsid w:val="00D1527F"/>
    <w:rsid w:val="00D158B2"/>
    <w:rsid w:val="00D1598B"/>
    <w:rsid w:val="00D15AB5"/>
    <w:rsid w:val="00D15EA0"/>
    <w:rsid w:val="00D1601B"/>
    <w:rsid w:val="00D16092"/>
    <w:rsid w:val="00D1613A"/>
    <w:rsid w:val="00D16526"/>
    <w:rsid w:val="00D16656"/>
    <w:rsid w:val="00D169B6"/>
    <w:rsid w:val="00D16A8A"/>
    <w:rsid w:val="00D16CE0"/>
    <w:rsid w:val="00D16DA5"/>
    <w:rsid w:val="00D16E8C"/>
    <w:rsid w:val="00D1707D"/>
    <w:rsid w:val="00D17AA8"/>
    <w:rsid w:val="00D17AD8"/>
    <w:rsid w:val="00D17B6D"/>
    <w:rsid w:val="00D17CAE"/>
    <w:rsid w:val="00D200D5"/>
    <w:rsid w:val="00D20205"/>
    <w:rsid w:val="00D205FA"/>
    <w:rsid w:val="00D20782"/>
    <w:rsid w:val="00D20AC1"/>
    <w:rsid w:val="00D20AE5"/>
    <w:rsid w:val="00D20B17"/>
    <w:rsid w:val="00D2103B"/>
    <w:rsid w:val="00D21152"/>
    <w:rsid w:val="00D2150C"/>
    <w:rsid w:val="00D21654"/>
    <w:rsid w:val="00D21693"/>
    <w:rsid w:val="00D21733"/>
    <w:rsid w:val="00D2176F"/>
    <w:rsid w:val="00D217CB"/>
    <w:rsid w:val="00D21C25"/>
    <w:rsid w:val="00D21D17"/>
    <w:rsid w:val="00D21EF7"/>
    <w:rsid w:val="00D21FEC"/>
    <w:rsid w:val="00D22048"/>
    <w:rsid w:val="00D2228D"/>
    <w:rsid w:val="00D2243A"/>
    <w:rsid w:val="00D224CE"/>
    <w:rsid w:val="00D224F3"/>
    <w:rsid w:val="00D227FB"/>
    <w:rsid w:val="00D228EB"/>
    <w:rsid w:val="00D229CC"/>
    <w:rsid w:val="00D22A0A"/>
    <w:rsid w:val="00D22E5D"/>
    <w:rsid w:val="00D22EE2"/>
    <w:rsid w:val="00D241CE"/>
    <w:rsid w:val="00D24239"/>
    <w:rsid w:val="00D2455F"/>
    <w:rsid w:val="00D24B42"/>
    <w:rsid w:val="00D24B55"/>
    <w:rsid w:val="00D250E9"/>
    <w:rsid w:val="00D257DC"/>
    <w:rsid w:val="00D25DCA"/>
    <w:rsid w:val="00D2613F"/>
    <w:rsid w:val="00D26246"/>
    <w:rsid w:val="00D263D5"/>
    <w:rsid w:val="00D26419"/>
    <w:rsid w:val="00D264C6"/>
    <w:rsid w:val="00D2690D"/>
    <w:rsid w:val="00D273DE"/>
    <w:rsid w:val="00D278F7"/>
    <w:rsid w:val="00D27953"/>
    <w:rsid w:val="00D27ABA"/>
    <w:rsid w:val="00D27DCE"/>
    <w:rsid w:val="00D3004C"/>
    <w:rsid w:val="00D300B3"/>
    <w:rsid w:val="00D310AA"/>
    <w:rsid w:val="00D31226"/>
    <w:rsid w:val="00D31523"/>
    <w:rsid w:val="00D31642"/>
    <w:rsid w:val="00D31851"/>
    <w:rsid w:val="00D31D9F"/>
    <w:rsid w:val="00D31E5F"/>
    <w:rsid w:val="00D323F5"/>
    <w:rsid w:val="00D324C3"/>
    <w:rsid w:val="00D3265C"/>
    <w:rsid w:val="00D326DE"/>
    <w:rsid w:val="00D32D9C"/>
    <w:rsid w:val="00D32F25"/>
    <w:rsid w:val="00D32FA7"/>
    <w:rsid w:val="00D3306D"/>
    <w:rsid w:val="00D33180"/>
    <w:rsid w:val="00D33CD3"/>
    <w:rsid w:val="00D33F91"/>
    <w:rsid w:val="00D343E5"/>
    <w:rsid w:val="00D34696"/>
    <w:rsid w:val="00D34941"/>
    <w:rsid w:val="00D34B7F"/>
    <w:rsid w:val="00D34F25"/>
    <w:rsid w:val="00D35014"/>
    <w:rsid w:val="00D350C8"/>
    <w:rsid w:val="00D353C8"/>
    <w:rsid w:val="00D357A8"/>
    <w:rsid w:val="00D358CC"/>
    <w:rsid w:val="00D35E00"/>
    <w:rsid w:val="00D35F55"/>
    <w:rsid w:val="00D3617B"/>
    <w:rsid w:val="00D3675A"/>
    <w:rsid w:val="00D3682E"/>
    <w:rsid w:val="00D36FA1"/>
    <w:rsid w:val="00D37310"/>
    <w:rsid w:val="00D37647"/>
    <w:rsid w:val="00D377AD"/>
    <w:rsid w:val="00D377F0"/>
    <w:rsid w:val="00D37981"/>
    <w:rsid w:val="00D4002A"/>
    <w:rsid w:val="00D40478"/>
    <w:rsid w:val="00D40557"/>
    <w:rsid w:val="00D405EE"/>
    <w:rsid w:val="00D40735"/>
    <w:rsid w:val="00D40AF0"/>
    <w:rsid w:val="00D40E6E"/>
    <w:rsid w:val="00D40FDB"/>
    <w:rsid w:val="00D412E5"/>
    <w:rsid w:val="00D41408"/>
    <w:rsid w:val="00D41623"/>
    <w:rsid w:val="00D42322"/>
    <w:rsid w:val="00D423BB"/>
    <w:rsid w:val="00D42678"/>
    <w:rsid w:val="00D429CF"/>
    <w:rsid w:val="00D42B6A"/>
    <w:rsid w:val="00D42BFA"/>
    <w:rsid w:val="00D42D39"/>
    <w:rsid w:val="00D42E9D"/>
    <w:rsid w:val="00D432DF"/>
    <w:rsid w:val="00D43364"/>
    <w:rsid w:val="00D43400"/>
    <w:rsid w:val="00D4392F"/>
    <w:rsid w:val="00D44292"/>
    <w:rsid w:val="00D44386"/>
    <w:rsid w:val="00D447C4"/>
    <w:rsid w:val="00D44C41"/>
    <w:rsid w:val="00D453E9"/>
    <w:rsid w:val="00D453EA"/>
    <w:rsid w:val="00D4555E"/>
    <w:rsid w:val="00D458AA"/>
    <w:rsid w:val="00D45E09"/>
    <w:rsid w:val="00D45E34"/>
    <w:rsid w:val="00D46180"/>
    <w:rsid w:val="00D462CC"/>
    <w:rsid w:val="00D4632E"/>
    <w:rsid w:val="00D464FF"/>
    <w:rsid w:val="00D4699A"/>
    <w:rsid w:val="00D46DA9"/>
    <w:rsid w:val="00D46E75"/>
    <w:rsid w:val="00D474A0"/>
    <w:rsid w:val="00D47523"/>
    <w:rsid w:val="00D47559"/>
    <w:rsid w:val="00D47564"/>
    <w:rsid w:val="00D47C86"/>
    <w:rsid w:val="00D5022C"/>
    <w:rsid w:val="00D504A1"/>
    <w:rsid w:val="00D504CF"/>
    <w:rsid w:val="00D505CA"/>
    <w:rsid w:val="00D50624"/>
    <w:rsid w:val="00D50E4F"/>
    <w:rsid w:val="00D50E98"/>
    <w:rsid w:val="00D513BC"/>
    <w:rsid w:val="00D513F8"/>
    <w:rsid w:val="00D51548"/>
    <w:rsid w:val="00D51D44"/>
    <w:rsid w:val="00D5237A"/>
    <w:rsid w:val="00D52654"/>
    <w:rsid w:val="00D5271B"/>
    <w:rsid w:val="00D52ECE"/>
    <w:rsid w:val="00D52F48"/>
    <w:rsid w:val="00D52F96"/>
    <w:rsid w:val="00D53150"/>
    <w:rsid w:val="00D531DE"/>
    <w:rsid w:val="00D5324B"/>
    <w:rsid w:val="00D53683"/>
    <w:rsid w:val="00D537CF"/>
    <w:rsid w:val="00D53955"/>
    <w:rsid w:val="00D53F55"/>
    <w:rsid w:val="00D54376"/>
    <w:rsid w:val="00D54B3A"/>
    <w:rsid w:val="00D54CBA"/>
    <w:rsid w:val="00D54FCB"/>
    <w:rsid w:val="00D5501D"/>
    <w:rsid w:val="00D550B6"/>
    <w:rsid w:val="00D550E6"/>
    <w:rsid w:val="00D551AA"/>
    <w:rsid w:val="00D55366"/>
    <w:rsid w:val="00D55681"/>
    <w:rsid w:val="00D559C7"/>
    <w:rsid w:val="00D55F90"/>
    <w:rsid w:val="00D563A0"/>
    <w:rsid w:val="00D56400"/>
    <w:rsid w:val="00D56441"/>
    <w:rsid w:val="00D5647C"/>
    <w:rsid w:val="00D5648A"/>
    <w:rsid w:val="00D564AA"/>
    <w:rsid w:val="00D56625"/>
    <w:rsid w:val="00D5677D"/>
    <w:rsid w:val="00D56806"/>
    <w:rsid w:val="00D5689B"/>
    <w:rsid w:val="00D56B9E"/>
    <w:rsid w:val="00D56DDC"/>
    <w:rsid w:val="00D56E12"/>
    <w:rsid w:val="00D56E4D"/>
    <w:rsid w:val="00D56E67"/>
    <w:rsid w:val="00D570A8"/>
    <w:rsid w:val="00D570DC"/>
    <w:rsid w:val="00D5716B"/>
    <w:rsid w:val="00D572DE"/>
    <w:rsid w:val="00D5755E"/>
    <w:rsid w:val="00D57616"/>
    <w:rsid w:val="00D578C5"/>
    <w:rsid w:val="00D5796A"/>
    <w:rsid w:val="00D57ADF"/>
    <w:rsid w:val="00D57C92"/>
    <w:rsid w:val="00D57EBB"/>
    <w:rsid w:val="00D6030F"/>
    <w:rsid w:val="00D60342"/>
    <w:rsid w:val="00D6045F"/>
    <w:rsid w:val="00D605D6"/>
    <w:rsid w:val="00D608CA"/>
    <w:rsid w:val="00D609CC"/>
    <w:rsid w:val="00D60AEB"/>
    <w:rsid w:val="00D60FEE"/>
    <w:rsid w:val="00D6103B"/>
    <w:rsid w:val="00D611AD"/>
    <w:rsid w:val="00D62259"/>
    <w:rsid w:val="00D62623"/>
    <w:rsid w:val="00D6269D"/>
    <w:rsid w:val="00D62A84"/>
    <w:rsid w:val="00D63479"/>
    <w:rsid w:val="00D63580"/>
    <w:rsid w:val="00D6365C"/>
    <w:rsid w:val="00D637B2"/>
    <w:rsid w:val="00D63C6D"/>
    <w:rsid w:val="00D63CCD"/>
    <w:rsid w:val="00D63D91"/>
    <w:rsid w:val="00D64276"/>
    <w:rsid w:val="00D644BD"/>
    <w:rsid w:val="00D6478B"/>
    <w:rsid w:val="00D649FD"/>
    <w:rsid w:val="00D64A06"/>
    <w:rsid w:val="00D64C36"/>
    <w:rsid w:val="00D64DA2"/>
    <w:rsid w:val="00D65090"/>
    <w:rsid w:val="00D65150"/>
    <w:rsid w:val="00D6515C"/>
    <w:rsid w:val="00D6534E"/>
    <w:rsid w:val="00D65660"/>
    <w:rsid w:val="00D6581D"/>
    <w:rsid w:val="00D6587F"/>
    <w:rsid w:val="00D658AE"/>
    <w:rsid w:val="00D658D6"/>
    <w:rsid w:val="00D65D44"/>
    <w:rsid w:val="00D65D87"/>
    <w:rsid w:val="00D65DFC"/>
    <w:rsid w:val="00D66158"/>
    <w:rsid w:val="00D66558"/>
    <w:rsid w:val="00D6664A"/>
    <w:rsid w:val="00D6696D"/>
    <w:rsid w:val="00D66D20"/>
    <w:rsid w:val="00D66DE9"/>
    <w:rsid w:val="00D66E20"/>
    <w:rsid w:val="00D675E8"/>
    <w:rsid w:val="00D67AF5"/>
    <w:rsid w:val="00D67B98"/>
    <w:rsid w:val="00D67E0B"/>
    <w:rsid w:val="00D67F22"/>
    <w:rsid w:val="00D7051B"/>
    <w:rsid w:val="00D70D05"/>
    <w:rsid w:val="00D70D4A"/>
    <w:rsid w:val="00D711F5"/>
    <w:rsid w:val="00D715F9"/>
    <w:rsid w:val="00D717A6"/>
    <w:rsid w:val="00D72197"/>
    <w:rsid w:val="00D721D6"/>
    <w:rsid w:val="00D72447"/>
    <w:rsid w:val="00D725CF"/>
    <w:rsid w:val="00D72D5D"/>
    <w:rsid w:val="00D73157"/>
    <w:rsid w:val="00D731BE"/>
    <w:rsid w:val="00D73384"/>
    <w:rsid w:val="00D734EC"/>
    <w:rsid w:val="00D7361F"/>
    <w:rsid w:val="00D737B7"/>
    <w:rsid w:val="00D73875"/>
    <w:rsid w:val="00D738DB"/>
    <w:rsid w:val="00D73B97"/>
    <w:rsid w:val="00D73DCD"/>
    <w:rsid w:val="00D73E5B"/>
    <w:rsid w:val="00D73E86"/>
    <w:rsid w:val="00D74104"/>
    <w:rsid w:val="00D74475"/>
    <w:rsid w:val="00D744C7"/>
    <w:rsid w:val="00D745CE"/>
    <w:rsid w:val="00D746FB"/>
    <w:rsid w:val="00D748D3"/>
    <w:rsid w:val="00D74AC4"/>
    <w:rsid w:val="00D750FB"/>
    <w:rsid w:val="00D7512C"/>
    <w:rsid w:val="00D75151"/>
    <w:rsid w:val="00D7523B"/>
    <w:rsid w:val="00D75244"/>
    <w:rsid w:val="00D753D0"/>
    <w:rsid w:val="00D75AF5"/>
    <w:rsid w:val="00D75D20"/>
    <w:rsid w:val="00D75E0E"/>
    <w:rsid w:val="00D76590"/>
    <w:rsid w:val="00D76E63"/>
    <w:rsid w:val="00D76EED"/>
    <w:rsid w:val="00D77185"/>
    <w:rsid w:val="00D77267"/>
    <w:rsid w:val="00D77839"/>
    <w:rsid w:val="00D77D60"/>
    <w:rsid w:val="00D77E3F"/>
    <w:rsid w:val="00D80313"/>
    <w:rsid w:val="00D803B4"/>
    <w:rsid w:val="00D808AF"/>
    <w:rsid w:val="00D809E6"/>
    <w:rsid w:val="00D80DC2"/>
    <w:rsid w:val="00D80E7F"/>
    <w:rsid w:val="00D80FDA"/>
    <w:rsid w:val="00D81054"/>
    <w:rsid w:val="00D8117F"/>
    <w:rsid w:val="00D811FB"/>
    <w:rsid w:val="00D81980"/>
    <w:rsid w:val="00D819D1"/>
    <w:rsid w:val="00D81AB1"/>
    <w:rsid w:val="00D81FF1"/>
    <w:rsid w:val="00D8201F"/>
    <w:rsid w:val="00D8216D"/>
    <w:rsid w:val="00D82355"/>
    <w:rsid w:val="00D82418"/>
    <w:rsid w:val="00D824E3"/>
    <w:rsid w:val="00D82627"/>
    <w:rsid w:val="00D8268B"/>
    <w:rsid w:val="00D82889"/>
    <w:rsid w:val="00D82A0F"/>
    <w:rsid w:val="00D82A7C"/>
    <w:rsid w:val="00D8301A"/>
    <w:rsid w:val="00D83170"/>
    <w:rsid w:val="00D83235"/>
    <w:rsid w:val="00D8324C"/>
    <w:rsid w:val="00D83250"/>
    <w:rsid w:val="00D8340B"/>
    <w:rsid w:val="00D835D3"/>
    <w:rsid w:val="00D83645"/>
    <w:rsid w:val="00D83648"/>
    <w:rsid w:val="00D838F0"/>
    <w:rsid w:val="00D83983"/>
    <w:rsid w:val="00D83B8A"/>
    <w:rsid w:val="00D83D87"/>
    <w:rsid w:val="00D84853"/>
    <w:rsid w:val="00D84B4E"/>
    <w:rsid w:val="00D84CD1"/>
    <w:rsid w:val="00D84DCD"/>
    <w:rsid w:val="00D84F2D"/>
    <w:rsid w:val="00D85178"/>
    <w:rsid w:val="00D8543A"/>
    <w:rsid w:val="00D8584A"/>
    <w:rsid w:val="00D8586D"/>
    <w:rsid w:val="00D85CD8"/>
    <w:rsid w:val="00D85CE4"/>
    <w:rsid w:val="00D860ED"/>
    <w:rsid w:val="00D8635A"/>
    <w:rsid w:val="00D86A06"/>
    <w:rsid w:val="00D86C4D"/>
    <w:rsid w:val="00D8720A"/>
    <w:rsid w:val="00D87288"/>
    <w:rsid w:val="00D8780A"/>
    <w:rsid w:val="00D87D17"/>
    <w:rsid w:val="00D90127"/>
    <w:rsid w:val="00D90255"/>
    <w:rsid w:val="00D90466"/>
    <w:rsid w:val="00D9065A"/>
    <w:rsid w:val="00D9067D"/>
    <w:rsid w:val="00D9070D"/>
    <w:rsid w:val="00D9084F"/>
    <w:rsid w:val="00D90F2C"/>
    <w:rsid w:val="00D911D5"/>
    <w:rsid w:val="00D91325"/>
    <w:rsid w:val="00D9156D"/>
    <w:rsid w:val="00D917C2"/>
    <w:rsid w:val="00D91DB5"/>
    <w:rsid w:val="00D9245B"/>
    <w:rsid w:val="00D926B7"/>
    <w:rsid w:val="00D92B16"/>
    <w:rsid w:val="00D92F09"/>
    <w:rsid w:val="00D930EE"/>
    <w:rsid w:val="00D93110"/>
    <w:rsid w:val="00D93508"/>
    <w:rsid w:val="00D93592"/>
    <w:rsid w:val="00D935AF"/>
    <w:rsid w:val="00D93686"/>
    <w:rsid w:val="00D938EC"/>
    <w:rsid w:val="00D93F32"/>
    <w:rsid w:val="00D93FBF"/>
    <w:rsid w:val="00D9422C"/>
    <w:rsid w:val="00D94302"/>
    <w:rsid w:val="00D94405"/>
    <w:rsid w:val="00D947F0"/>
    <w:rsid w:val="00D9497B"/>
    <w:rsid w:val="00D95116"/>
    <w:rsid w:val="00D95378"/>
    <w:rsid w:val="00D95910"/>
    <w:rsid w:val="00D95A6D"/>
    <w:rsid w:val="00D95B58"/>
    <w:rsid w:val="00D95BF5"/>
    <w:rsid w:val="00D95C1B"/>
    <w:rsid w:val="00D96004"/>
    <w:rsid w:val="00D96290"/>
    <w:rsid w:val="00D963A6"/>
    <w:rsid w:val="00D96559"/>
    <w:rsid w:val="00D9684A"/>
    <w:rsid w:val="00D969B3"/>
    <w:rsid w:val="00D96C83"/>
    <w:rsid w:val="00D970AF"/>
    <w:rsid w:val="00D971B8"/>
    <w:rsid w:val="00D97259"/>
    <w:rsid w:val="00D97420"/>
    <w:rsid w:val="00D975E8"/>
    <w:rsid w:val="00D9781E"/>
    <w:rsid w:val="00D978B3"/>
    <w:rsid w:val="00D97B1F"/>
    <w:rsid w:val="00D97D16"/>
    <w:rsid w:val="00D97E0E"/>
    <w:rsid w:val="00D97F59"/>
    <w:rsid w:val="00DA00A7"/>
    <w:rsid w:val="00DA09E5"/>
    <w:rsid w:val="00DA0D46"/>
    <w:rsid w:val="00DA0DB4"/>
    <w:rsid w:val="00DA0EF4"/>
    <w:rsid w:val="00DA13C6"/>
    <w:rsid w:val="00DA15BE"/>
    <w:rsid w:val="00DA1B62"/>
    <w:rsid w:val="00DA1C79"/>
    <w:rsid w:val="00DA21F4"/>
    <w:rsid w:val="00DA2346"/>
    <w:rsid w:val="00DA3137"/>
    <w:rsid w:val="00DA357B"/>
    <w:rsid w:val="00DA3629"/>
    <w:rsid w:val="00DA37B3"/>
    <w:rsid w:val="00DA37BB"/>
    <w:rsid w:val="00DA3A86"/>
    <w:rsid w:val="00DA3DE5"/>
    <w:rsid w:val="00DA3F2A"/>
    <w:rsid w:val="00DA408F"/>
    <w:rsid w:val="00DA412A"/>
    <w:rsid w:val="00DA4172"/>
    <w:rsid w:val="00DA4590"/>
    <w:rsid w:val="00DA47F1"/>
    <w:rsid w:val="00DA4946"/>
    <w:rsid w:val="00DA4A98"/>
    <w:rsid w:val="00DA4AAC"/>
    <w:rsid w:val="00DA4DB0"/>
    <w:rsid w:val="00DA532E"/>
    <w:rsid w:val="00DA547A"/>
    <w:rsid w:val="00DA5827"/>
    <w:rsid w:val="00DA591D"/>
    <w:rsid w:val="00DA5C88"/>
    <w:rsid w:val="00DA5E1A"/>
    <w:rsid w:val="00DA61D9"/>
    <w:rsid w:val="00DA6705"/>
    <w:rsid w:val="00DA6F4C"/>
    <w:rsid w:val="00DA6F94"/>
    <w:rsid w:val="00DA7354"/>
    <w:rsid w:val="00DA779D"/>
    <w:rsid w:val="00DA78A5"/>
    <w:rsid w:val="00DA7ED0"/>
    <w:rsid w:val="00DA7FE2"/>
    <w:rsid w:val="00DB000C"/>
    <w:rsid w:val="00DB037D"/>
    <w:rsid w:val="00DB05AB"/>
    <w:rsid w:val="00DB08FD"/>
    <w:rsid w:val="00DB09AE"/>
    <w:rsid w:val="00DB0AAA"/>
    <w:rsid w:val="00DB128A"/>
    <w:rsid w:val="00DB1594"/>
    <w:rsid w:val="00DB1D80"/>
    <w:rsid w:val="00DB202C"/>
    <w:rsid w:val="00DB2335"/>
    <w:rsid w:val="00DB269B"/>
    <w:rsid w:val="00DB26AC"/>
    <w:rsid w:val="00DB2B5D"/>
    <w:rsid w:val="00DB2B77"/>
    <w:rsid w:val="00DB2D3A"/>
    <w:rsid w:val="00DB313B"/>
    <w:rsid w:val="00DB3172"/>
    <w:rsid w:val="00DB31E4"/>
    <w:rsid w:val="00DB3466"/>
    <w:rsid w:val="00DB3479"/>
    <w:rsid w:val="00DB356A"/>
    <w:rsid w:val="00DB35A3"/>
    <w:rsid w:val="00DB37F9"/>
    <w:rsid w:val="00DB38D8"/>
    <w:rsid w:val="00DB3A70"/>
    <w:rsid w:val="00DB3BD2"/>
    <w:rsid w:val="00DB3C88"/>
    <w:rsid w:val="00DB3F9D"/>
    <w:rsid w:val="00DB42B4"/>
    <w:rsid w:val="00DB45A1"/>
    <w:rsid w:val="00DB47DF"/>
    <w:rsid w:val="00DB4D13"/>
    <w:rsid w:val="00DB4FA5"/>
    <w:rsid w:val="00DB50B1"/>
    <w:rsid w:val="00DB50EC"/>
    <w:rsid w:val="00DB545B"/>
    <w:rsid w:val="00DB6180"/>
    <w:rsid w:val="00DB61E2"/>
    <w:rsid w:val="00DB63DC"/>
    <w:rsid w:val="00DB6647"/>
    <w:rsid w:val="00DB66CE"/>
    <w:rsid w:val="00DB6797"/>
    <w:rsid w:val="00DB67FF"/>
    <w:rsid w:val="00DB682D"/>
    <w:rsid w:val="00DB6A1D"/>
    <w:rsid w:val="00DB701E"/>
    <w:rsid w:val="00DB741D"/>
    <w:rsid w:val="00DC01FD"/>
    <w:rsid w:val="00DC02D3"/>
    <w:rsid w:val="00DC038A"/>
    <w:rsid w:val="00DC0C15"/>
    <w:rsid w:val="00DC0F3E"/>
    <w:rsid w:val="00DC14B4"/>
    <w:rsid w:val="00DC157D"/>
    <w:rsid w:val="00DC1A30"/>
    <w:rsid w:val="00DC1BA4"/>
    <w:rsid w:val="00DC2307"/>
    <w:rsid w:val="00DC2E84"/>
    <w:rsid w:val="00DC2EF6"/>
    <w:rsid w:val="00DC2F0D"/>
    <w:rsid w:val="00DC313B"/>
    <w:rsid w:val="00DC3332"/>
    <w:rsid w:val="00DC346E"/>
    <w:rsid w:val="00DC357F"/>
    <w:rsid w:val="00DC3E40"/>
    <w:rsid w:val="00DC4251"/>
    <w:rsid w:val="00DC4579"/>
    <w:rsid w:val="00DC4ACC"/>
    <w:rsid w:val="00DC4D9D"/>
    <w:rsid w:val="00DC503F"/>
    <w:rsid w:val="00DC51CA"/>
    <w:rsid w:val="00DC52DD"/>
    <w:rsid w:val="00DC56BB"/>
    <w:rsid w:val="00DC5754"/>
    <w:rsid w:val="00DC59B5"/>
    <w:rsid w:val="00DC5B73"/>
    <w:rsid w:val="00DC5F6C"/>
    <w:rsid w:val="00DC642B"/>
    <w:rsid w:val="00DC6438"/>
    <w:rsid w:val="00DC6670"/>
    <w:rsid w:val="00DC66D9"/>
    <w:rsid w:val="00DC681F"/>
    <w:rsid w:val="00DC6974"/>
    <w:rsid w:val="00DC6A25"/>
    <w:rsid w:val="00DC73B5"/>
    <w:rsid w:val="00DC73C5"/>
    <w:rsid w:val="00DC743A"/>
    <w:rsid w:val="00DC76FB"/>
    <w:rsid w:val="00DC7787"/>
    <w:rsid w:val="00DC7B91"/>
    <w:rsid w:val="00DC7C94"/>
    <w:rsid w:val="00DC7E6C"/>
    <w:rsid w:val="00DD0195"/>
    <w:rsid w:val="00DD0A6D"/>
    <w:rsid w:val="00DD106E"/>
    <w:rsid w:val="00DD10A7"/>
    <w:rsid w:val="00DD114B"/>
    <w:rsid w:val="00DD116B"/>
    <w:rsid w:val="00DD119C"/>
    <w:rsid w:val="00DD12F2"/>
    <w:rsid w:val="00DD1621"/>
    <w:rsid w:val="00DD1A47"/>
    <w:rsid w:val="00DD225A"/>
    <w:rsid w:val="00DD245E"/>
    <w:rsid w:val="00DD284D"/>
    <w:rsid w:val="00DD30F6"/>
    <w:rsid w:val="00DD373E"/>
    <w:rsid w:val="00DD376A"/>
    <w:rsid w:val="00DD3C9F"/>
    <w:rsid w:val="00DD3FEE"/>
    <w:rsid w:val="00DD4076"/>
    <w:rsid w:val="00DD4427"/>
    <w:rsid w:val="00DD48C7"/>
    <w:rsid w:val="00DD48D9"/>
    <w:rsid w:val="00DD4904"/>
    <w:rsid w:val="00DD4B69"/>
    <w:rsid w:val="00DD515B"/>
    <w:rsid w:val="00DD5910"/>
    <w:rsid w:val="00DD591F"/>
    <w:rsid w:val="00DD5EB7"/>
    <w:rsid w:val="00DD6232"/>
    <w:rsid w:val="00DD6291"/>
    <w:rsid w:val="00DD6734"/>
    <w:rsid w:val="00DD68C2"/>
    <w:rsid w:val="00DD6FD7"/>
    <w:rsid w:val="00DD72A8"/>
    <w:rsid w:val="00DD72F8"/>
    <w:rsid w:val="00DD7304"/>
    <w:rsid w:val="00DD779D"/>
    <w:rsid w:val="00DD7B85"/>
    <w:rsid w:val="00DD7BFA"/>
    <w:rsid w:val="00DD7C28"/>
    <w:rsid w:val="00DD7CA9"/>
    <w:rsid w:val="00DD7E84"/>
    <w:rsid w:val="00DD7F58"/>
    <w:rsid w:val="00DE0455"/>
    <w:rsid w:val="00DE06AD"/>
    <w:rsid w:val="00DE0857"/>
    <w:rsid w:val="00DE11C5"/>
    <w:rsid w:val="00DE1303"/>
    <w:rsid w:val="00DE13D5"/>
    <w:rsid w:val="00DE151D"/>
    <w:rsid w:val="00DE18AC"/>
    <w:rsid w:val="00DE1CF4"/>
    <w:rsid w:val="00DE2278"/>
    <w:rsid w:val="00DE22BB"/>
    <w:rsid w:val="00DE2341"/>
    <w:rsid w:val="00DE25C9"/>
    <w:rsid w:val="00DE2829"/>
    <w:rsid w:val="00DE2A5B"/>
    <w:rsid w:val="00DE4564"/>
    <w:rsid w:val="00DE4668"/>
    <w:rsid w:val="00DE49CE"/>
    <w:rsid w:val="00DE4A6F"/>
    <w:rsid w:val="00DE4CBC"/>
    <w:rsid w:val="00DE52A2"/>
    <w:rsid w:val="00DE593B"/>
    <w:rsid w:val="00DE5E71"/>
    <w:rsid w:val="00DE656F"/>
    <w:rsid w:val="00DE6683"/>
    <w:rsid w:val="00DE66B3"/>
    <w:rsid w:val="00DE6915"/>
    <w:rsid w:val="00DE699A"/>
    <w:rsid w:val="00DE6A3E"/>
    <w:rsid w:val="00DE6D06"/>
    <w:rsid w:val="00DE711D"/>
    <w:rsid w:val="00DE71DC"/>
    <w:rsid w:val="00DE7298"/>
    <w:rsid w:val="00DE7557"/>
    <w:rsid w:val="00DE7A2A"/>
    <w:rsid w:val="00DE7D7E"/>
    <w:rsid w:val="00DF01A5"/>
    <w:rsid w:val="00DF0975"/>
    <w:rsid w:val="00DF0AB0"/>
    <w:rsid w:val="00DF0AFF"/>
    <w:rsid w:val="00DF0B0D"/>
    <w:rsid w:val="00DF0D3D"/>
    <w:rsid w:val="00DF0D8D"/>
    <w:rsid w:val="00DF0EF8"/>
    <w:rsid w:val="00DF0EF9"/>
    <w:rsid w:val="00DF0F9E"/>
    <w:rsid w:val="00DF0FAF"/>
    <w:rsid w:val="00DF111A"/>
    <w:rsid w:val="00DF1281"/>
    <w:rsid w:val="00DF14EB"/>
    <w:rsid w:val="00DF1574"/>
    <w:rsid w:val="00DF1835"/>
    <w:rsid w:val="00DF184E"/>
    <w:rsid w:val="00DF197A"/>
    <w:rsid w:val="00DF199B"/>
    <w:rsid w:val="00DF1AE1"/>
    <w:rsid w:val="00DF1D10"/>
    <w:rsid w:val="00DF1E2D"/>
    <w:rsid w:val="00DF2000"/>
    <w:rsid w:val="00DF201C"/>
    <w:rsid w:val="00DF212B"/>
    <w:rsid w:val="00DF21B9"/>
    <w:rsid w:val="00DF2442"/>
    <w:rsid w:val="00DF255E"/>
    <w:rsid w:val="00DF26B5"/>
    <w:rsid w:val="00DF2824"/>
    <w:rsid w:val="00DF28CE"/>
    <w:rsid w:val="00DF2932"/>
    <w:rsid w:val="00DF2987"/>
    <w:rsid w:val="00DF3378"/>
    <w:rsid w:val="00DF35E3"/>
    <w:rsid w:val="00DF3611"/>
    <w:rsid w:val="00DF3745"/>
    <w:rsid w:val="00DF3A48"/>
    <w:rsid w:val="00DF3C2D"/>
    <w:rsid w:val="00DF3CDE"/>
    <w:rsid w:val="00DF474E"/>
    <w:rsid w:val="00DF4A49"/>
    <w:rsid w:val="00DF4A8D"/>
    <w:rsid w:val="00DF4BDD"/>
    <w:rsid w:val="00DF4C20"/>
    <w:rsid w:val="00DF4C6B"/>
    <w:rsid w:val="00DF4CAF"/>
    <w:rsid w:val="00DF4CF5"/>
    <w:rsid w:val="00DF5095"/>
    <w:rsid w:val="00DF51A6"/>
    <w:rsid w:val="00DF51AF"/>
    <w:rsid w:val="00DF5504"/>
    <w:rsid w:val="00DF5619"/>
    <w:rsid w:val="00DF5633"/>
    <w:rsid w:val="00DF5A72"/>
    <w:rsid w:val="00DF5D0E"/>
    <w:rsid w:val="00DF5D15"/>
    <w:rsid w:val="00DF6058"/>
    <w:rsid w:val="00DF63C7"/>
    <w:rsid w:val="00DF6510"/>
    <w:rsid w:val="00DF6671"/>
    <w:rsid w:val="00DF6EED"/>
    <w:rsid w:val="00DF70CF"/>
    <w:rsid w:val="00DF73DD"/>
    <w:rsid w:val="00DF7796"/>
    <w:rsid w:val="00DF783B"/>
    <w:rsid w:val="00DF7A69"/>
    <w:rsid w:val="00DF7C4C"/>
    <w:rsid w:val="00DF7E27"/>
    <w:rsid w:val="00DF7EB3"/>
    <w:rsid w:val="00E002CF"/>
    <w:rsid w:val="00E0045D"/>
    <w:rsid w:val="00E0078C"/>
    <w:rsid w:val="00E00960"/>
    <w:rsid w:val="00E00A26"/>
    <w:rsid w:val="00E00B1E"/>
    <w:rsid w:val="00E01034"/>
    <w:rsid w:val="00E0113A"/>
    <w:rsid w:val="00E01742"/>
    <w:rsid w:val="00E018B7"/>
    <w:rsid w:val="00E01B92"/>
    <w:rsid w:val="00E01EA2"/>
    <w:rsid w:val="00E02049"/>
    <w:rsid w:val="00E02121"/>
    <w:rsid w:val="00E022D9"/>
    <w:rsid w:val="00E027B9"/>
    <w:rsid w:val="00E02866"/>
    <w:rsid w:val="00E02B34"/>
    <w:rsid w:val="00E02DFC"/>
    <w:rsid w:val="00E0302A"/>
    <w:rsid w:val="00E03507"/>
    <w:rsid w:val="00E035A8"/>
    <w:rsid w:val="00E03609"/>
    <w:rsid w:val="00E03AED"/>
    <w:rsid w:val="00E03BB2"/>
    <w:rsid w:val="00E03CCB"/>
    <w:rsid w:val="00E03CE7"/>
    <w:rsid w:val="00E03E6C"/>
    <w:rsid w:val="00E04180"/>
    <w:rsid w:val="00E044C3"/>
    <w:rsid w:val="00E04569"/>
    <w:rsid w:val="00E04A03"/>
    <w:rsid w:val="00E04AA5"/>
    <w:rsid w:val="00E05008"/>
    <w:rsid w:val="00E05032"/>
    <w:rsid w:val="00E0519C"/>
    <w:rsid w:val="00E0560A"/>
    <w:rsid w:val="00E0573F"/>
    <w:rsid w:val="00E05BBB"/>
    <w:rsid w:val="00E05D6F"/>
    <w:rsid w:val="00E05F25"/>
    <w:rsid w:val="00E064B7"/>
    <w:rsid w:val="00E06795"/>
    <w:rsid w:val="00E069B8"/>
    <w:rsid w:val="00E06BF8"/>
    <w:rsid w:val="00E070DE"/>
    <w:rsid w:val="00E0724D"/>
    <w:rsid w:val="00E073D1"/>
    <w:rsid w:val="00E075F2"/>
    <w:rsid w:val="00E0780E"/>
    <w:rsid w:val="00E07CAD"/>
    <w:rsid w:val="00E10173"/>
    <w:rsid w:val="00E10343"/>
    <w:rsid w:val="00E1044D"/>
    <w:rsid w:val="00E10636"/>
    <w:rsid w:val="00E10994"/>
    <w:rsid w:val="00E10A17"/>
    <w:rsid w:val="00E10F07"/>
    <w:rsid w:val="00E111C7"/>
    <w:rsid w:val="00E116FD"/>
    <w:rsid w:val="00E11966"/>
    <w:rsid w:val="00E11BCA"/>
    <w:rsid w:val="00E12206"/>
    <w:rsid w:val="00E1229C"/>
    <w:rsid w:val="00E1230A"/>
    <w:rsid w:val="00E12511"/>
    <w:rsid w:val="00E125E3"/>
    <w:rsid w:val="00E12834"/>
    <w:rsid w:val="00E133FD"/>
    <w:rsid w:val="00E135FF"/>
    <w:rsid w:val="00E13705"/>
    <w:rsid w:val="00E13CE9"/>
    <w:rsid w:val="00E13D3E"/>
    <w:rsid w:val="00E147AD"/>
    <w:rsid w:val="00E148B6"/>
    <w:rsid w:val="00E14ACF"/>
    <w:rsid w:val="00E14ED9"/>
    <w:rsid w:val="00E14FE5"/>
    <w:rsid w:val="00E150DF"/>
    <w:rsid w:val="00E15100"/>
    <w:rsid w:val="00E15211"/>
    <w:rsid w:val="00E1530B"/>
    <w:rsid w:val="00E1538E"/>
    <w:rsid w:val="00E1543D"/>
    <w:rsid w:val="00E1557E"/>
    <w:rsid w:val="00E15A00"/>
    <w:rsid w:val="00E15B64"/>
    <w:rsid w:val="00E15C8A"/>
    <w:rsid w:val="00E15E63"/>
    <w:rsid w:val="00E15FC9"/>
    <w:rsid w:val="00E16126"/>
    <w:rsid w:val="00E1615B"/>
    <w:rsid w:val="00E161A5"/>
    <w:rsid w:val="00E166C1"/>
    <w:rsid w:val="00E1689F"/>
    <w:rsid w:val="00E16A6A"/>
    <w:rsid w:val="00E16CAC"/>
    <w:rsid w:val="00E17237"/>
    <w:rsid w:val="00E17259"/>
    <w:rsid w:val="00E17490"/>
    <w:rsid w:val="00E174BD"/>
    <w:rsid w:val="00E17789"/>
    <w:rsid w:val="00E17944"/>
    <w:rsid w:val="00E179FD"/>
    <w:rsid w:val="00E17D20"/>
    <w:rsid w:val="00E2017B"/>
    <w:rsid w:val="00E205D1"/>
    <w:rsid w:val="00E206FD"/>
    <w:rsid w:val="00E20767"/>
    <w:rsid w:val="00E20BCD"/>
    <w:rsid w:val="00E20C91"/>
    <w:rsid w:val="00E20F6F"/>
    <w:rsid w:val="00E21213"/>
    <w:rsid w:val="00E21239"/>
    <w:rsid w:val="00E217FB"/>
    <w:rsid w:val="00E218FA"/>
    <w:rsid w:val="00E21F58"/>
    <w:rsid w:val="00E22312"/>
    <w:rsid w:val="00E22B93"/>
    <w:rsid w:val="00E2307D"/>
    <w:rsid w:val="00E23207"/>
    <w:rsid w:val="00E23989"/>
    <w:rsid w:val="00E23B5D"/>
    <w:rsid w:val="00E23F96"/>
    <w:rsid w:val="00E23FF0"/>
    <w:rsid w:val="00E24020"/>
    <w:rsid w:val="00E2416F"/>
    <w:rsid w:val="00E246DB"/>
    <w:rsid w:val="00E247B5"/>
    <w:rsid w:val="00E24AE2"/>
    <w:rsid w:val="00E24B05"/>
    <w:rsid w:val="00E24B07"/>
    <w:rsid w:val="00E24BF1"/>
    <w:rsid w:val="00E2517C"/>
    <w:rsid w:val="00E25241"/>
    <w:rsid w:val="00E2558C"/>
    <w:rsid w:val="00E258BF"/>
    <w:rsid w:val="00E25A83"/>
    <w:rsid w:val="00E25B62"/>
    <w:rsid w:val="00E25F01"/>
    <w:rsid w:val="00E25FE9"/>
    <w:rsid w:val="00E26B3B"/>
    <w:rsid w:val="00E26E0A"/>
    <w:rsid w:val="00E2701E"/>
    <w:rsid w:val="00E270E8"/>
    <w:rsid w:val="00E2734E"/>
    <w:rsid w:val="00E2742C"/>
    <w:rsid w:val="00E2746D"/>
    <w:rsid w:val="00E27529"/>
    <w:rsid w:val="00E277BD"/>
    <w:rsid w:val="00E27876"/>
    <w:rsid w:val="00E2797A"/>
    <w:rsid w:val="00E27BD2"/>
    <w:rsid w:val="00E27BF2"/>
    <w:rsid w:val="00E30061"/>
    <w:rsid w:val="00E30460"/>
    <w:rsid w:val="00E3057F"/>
    <w:rsid w:val="00E30620"/>
    <w:rsid w:val="00E3065B"/>
    <w:rsid w:val="00E306D2"/>
    <w:rsid w:val="00E309B6"/>
    <w:rsid w:val="00E30B45"/>
    <w:rsid w:val="00E31558"/>
    <w:rsid w:val="00E31C95"/>
    <w:rsid w:val="00E31E1A"/>
    <w:rsid w:val="00E32066"/>
    <w:rsid w:val="00E32A99"/>
    <w:rsid w:val="00E331AA"/>
    <w:rsid w:val="00E33A5A"/>
    <w:rsid w:val="00E33B18"/>
    <w:rsid w:val="00E33B92"/>
    <w:rsid w:val="00E33CB9"/>
    <w:rsid w:val="00E33F33"/>
    <w:rsid w:val="00E340D3"/>
    <w:rsid w:val="00E343BD"/>
    <w:rsid w:val="00E34739"/>
    <w:rsid w:val="00E34913"/>
    <w:rsid w:val="00E34ADA"/>
    <w:rsid w:val="00E34B16"/>
    <w:rsid w:val="00E34D73"/>
    <w:rsid w:val="00E355CB"/>
    <w:rsid w:val="00E35A26"/>
    <w:rsid w:val="00E35C77"/>
    <w:rsid w:val="00E35C9D"/>
    <w:rsid w:val="00E35F93"/>
    <w:rsid w:val="00E362B6"/>
    <w:rsid w:val="00E365BA"/>
    <w:rsid w:val="00E365E5"/>
    <w:rsid w:val="00E36849"/>
    <w:rsid w:val="00E36912"/>
    <w:rsid w:val="00E36B2F"/>
    <w:rsid w:val="00E36DA5"/>
    <w:rsid w:val="00E36FA9"/>
    <w:rsid w:val="00E373DA"/>
    <w:rsid w:val="00E37652"/>
    <w:rsid w:val="00E377D8"/>
    <w:rsid w:val="00E37A0D"/>
    <w:rsid w:val="00E37FCC"/>
    <w:rsid w:val="00E4079E"/>
    <w:rsid w:val="00E408DB"/>
    <w:rsid w:val="00E40E25"/>
    <w:rsid w:val="00E41322"/>
    <w:rsid w:val="00E41333"/>
    <w:rsid w:val="00E414E7"/>
    <w:rsid w:val="00E41B22"/>
    <w:rsid w:val="00E41E3B"/>
    <w:rsid w:val="00E41ED1"/>
    <w:rsid w:val="00E42308"/>
    <w:rsid w:val="00E423DD"/>
    <w:rsid w:val="00E424AA"/>
    <w:rsid w:val="00E426BC"/>
    <w:rsid w:val="00E432E7"/>
    <w:rsid w:val="00E43692"/>
    <w:rsid w:val="00E437D2"/>
    <w:rsid w:val="00E4383F"/>
    <w:rsid w:val="00E43978"/>
    <w:rsid w:val="00E43C24"/>
    <w:rsid w:val="00E44342"/>
    <w:rsid w:val="00E443C2"/>
    <w:rsid w:val="00E4441F"/>
    <w:rsid w:val="00E44686"/>
    <w:rsid w:val="00E4476D"/>
    <w:rsid w:val="00E44888"/>
    <w:rsid w:val="00E44C41"/>
    <w:rsid w:val="00E44C85"/>
    <w:rsid w:val="00E44D76"/>
    <w:rsid w:val="00E44E57"/>
    <w:rsid w:val="00E45614"/>
    <w:rsid w:val="00E45831"/>
    <w:rsid w:val="00E45BBF"/>
    <w:rsid w:val="00E45C79"/>
    <w:rsid w:val="00E45DAF"/>
    <w:rsid w:val="00E4630C"/>
    <w:rsid w:val="00E4675B"/>
    <w:rsid w:val="00E46910"/>
    <w:rsid w:val="00E46AB6"/>
    <w:rsid w:val="00E4714C"/>
    <w:rsid w:val="00E474E2"/>
    <w:rsid w:val="00E476F8"/>
    <w:rsid w:val="00E47BE0"/>
    <w:rsid w:val="00E47D11"/>
    <w:rsid w:val="00E47E79"/>
    <w:rsid w:val="00E50220"/>
    <w:rsid w:val="00E50866"/>
    <w:rsid w:val="00E50998"/>
    <w:rsid w:val="00E50C33"/>
    <w:rsid w:val="00E50CF3"/>
    <w:rsid w:val="00E50D95"/>
    <w:rsid w:val="00E50DF8"/>
    <w:rsid w:val="00E5146D"/>
    <w:rsid w:val="00E5169C"/>
    <w:rsid w:val="00E516D0"/>
    <w:rsid w:val="00E51B8A"/>
    <w:rsid w:val="00E51F4B"/>
    <w:rsid w:val="00E5222B"/>
    <w:rsid w:val="00E52AE0"/>
    <w:rsid w:val="00E52C65"/>
    <w:rsid w:val="00E52FC1"/>
    <w:rsid w:val="00E533A7"/>
    <w:rsid w:val="00E534A6"/>
    <w:rsid w:val="00E53546"/>
    <w:rsid w:val="00E537CB"/>
    <w:rsid w:val="00E53AA3"/>
    <w:rsid w:val="00E53C5E"/>
    <w:rsid w:val="00E54094"/>
    <w:rsid w:val="00E540AC"/>
    <w:rsid w:val="00E54447"/>
    <w:rsid w:val="00E544EA"/>
    <w:rsid w:val="00E549BA"/>
    <w:rsid w:val="00E549FD"/>
    <w:rsid w:val="00E54B73"/>
    <w:rsid w:val="00E54CF0"/>
    <w:rsid w:val="00E559C5"/>
    <w:rsid w:val="00E562A6"/>
    <w:rsid w:val="00E5632B"/>
    <w:rsid w:val="00E567E9"/>
    <w:rsid w:val="00E56820"/>
    <w:rsid w:val="00E569F4"/>
    <w:rsid w:val="00E56DFC"/>
    <w:rsid w:val="00E56E23"/>
    <w:rsid w:val="00E576C7"/>
    <w:rsid w:val="00E576E5"/>
    <w:rsid w:val="00E57818"/>
    <w:rsid w:val="00E57AB6"/>
    <w:rsid w:val="00E57B9E"/>
    <w:rsid w:val="00E57D43"/>
    <w:rsid w:val="00E57FBA"/>
    <w:rsid w:val="00E600A1"/>
    <w:rsid w:val="00E60105"/>
    <w:rsid w:val="00E602B8"/>
    <w:rsid w:val="00E604D3"/>
    <w:rsid w:val="00E60680"/>
    <w:rsid w:val="00E606DA"/>
    <w:rsid w:val="00E608DB"/>
    <w:rsid w:val="00E60A61"/>
    <w:rsid w:val="00E60CD0"/>
    <w:rsid w:val="00E61007"/>
    <w:rsid w:val="00E614EE"/>
    <w:rsid w:val="00E6188D"/>
    <w:rsid w:val="00E619B1"/>
    <w:rsid w:val="00E61DBE"/>
    <w:rsid w:val="00E61E87"/>
    <w:rsid w:val="00E61E8A"/>
    <w:rsid w:val="00E61F61"/>
    <w:rsid w:val="00E62199"/>
    <w:rsid w:val="00E624ED"/>
    <w:rsid w:val="00E62685"/>
    <w:rsid w:val="00E627A7"/>
    <w:rsid w:val="00E6290F"/>
    <w:rsid w:val="00E62AB1"/>
    <w:rsid w:val="00E62C1E"/>
    <w:rsid w:val="00E62D7F"/>
    <w:rsid w:val="00E62EEA"/>
    <w:rsid w:val="00E6301A"/>
    <w:rsid w:val="00E63478"/>
    <w:rsid w:val="00E634D6"/>
    <w:rsid w:val="00E635D7"/>
    <w:rsid w:val="00E636C7"/>
    <w:rsid w:val="00E637EC"/>
    <w:rsid w:val="00E63933"/>
    <w:rsid w:val="00E63DF9"/>
    <w:rsid w:val="00E63F00"/>
    <w:rsid w:val="00E64027"/>
    <w:rsid w:val="00E6438C"/>
    <w:rsid w:val="00E647E9"/>
    <w:rsid w:val="00E647EE"/>
    <w:rsid w:val="00E649D6"/>
    <w:rsid w:val="00E64CFA"/>
    <w:rsid w:val="00E6521D"/>
    <w:rsid w:val="00E6547D"/>
    <w:rsid w:val="00E6548F"/>
    <w:rsid w:val="00E655AD"/>
    <w:rsid w:val="00E6567F"/>
    <w:rsid w:val="00E65FEA"/>
    <w:rsid w:val="00E662CB"/>
    <w:rsid w:val="00E662EE"/>
    <w:rsid w:val="00E6657B"/>
    <w:rsid w:val="00E66C1A"/>
    <w:rsid w:val="00E66FB9"/>
    <w:rsid w:val="00E673D6"/>
    <w:rsid w:val="00E6749F"/>
    <w:rsid w:val="00E67AAC"/>
    <w:rsid w:val="00E67D89"/>
    <w:rsid w:val="00E67EEB"/>
    <w:rsid w:val="00E703F4"/>
    <w:rsid w:val="00E70A85"/>
    <w:rsid w:val="00E70BC5"/>
    <w:rsid w:val="00E70C8C"/>
    <w:rsid w:val="00E70D59"/>
    <w:rsid w:val="00E70E0F"/>
    <w:rsid w:val="00E70F72"/>
    <w:rsid w:val="00E70FBA"/>
    <w:rsid w:val="00E7109F"/>
    <w:rsid w:val="00E7129C"/>
    <w:rsid w:val="00E712FF"/>
    <w:rsid w:val="00E71D27"/>
    <w:rsid w:val="00E726C0"/>
    <w:rsid w:val="00E72753"/>
    <w:rsid w:val="00E72993"/>
    <w:rsid w:val="00E72BE9"/>
    <w:rsid w:val="00E72C3C"/>
    <w:rsid w:val="00E73163"/>
    <w:rsid w:val="00E73217"/>
    <w:rsid w:val="00E739D3"/>
    <w:rsid w:val="00E74013"/>
    <w:rsid w:val="00E74054"/>
    <w:rsid w:val="00E7435B"/>
    <w:rsid w:val="00E74441"/>
    <w:rsid w:val="00E746C5"/>
    <w:rsid w:val="00E7499C"/>
    <w:rsid w:val="00E74A7C"/>
    <w:rsid w:val="00E74D8F"/>
    <w:rsid w:val="00E7516C"/>
    <w:rsid w:val="00E75170"/>
    <w:rsid w:val="00E752F0"/>
    <w:rsid w:val="00E7535E"/>
    <w:rsid w:val="00E75600"/>
    <w:rsid w:val="00E75626"/>
    <w:rsid w:val="00E757B2"/>
    <w:rsid w:val="00E75AFB"/>
    <w:rsid w:val="00E75B32"/>
    <w:rsid w:val="00E75EBB"/>
    <w:rsid w:val="00E76159"/>
    <w:rsid w:val="00E762DD"/>
    <w:rsid w:val="00E767F4"/>
    <w:rsid w:val="00E7685E"/>
    <w:rsid w:val="00E769E7"/>
    <w:rsid w:val="00E76A88"/>
    <w:rsid w:val="00E76AC1"/>
    <w:rsid w:val="00E77025"/>
    <w:rsid w:val="00E7722A"/>
    <w:rsid w:val="00E7743B"/>
    <w:rsid w:val="00E77469"/>
    <w:rsid w:val="00E77568"/>
    <w:rsid w:val="00E77A2A"/>
    <w:rsid w:val="00E8023E"/>
    <w:rsid w:val="00E80295"/>
    <w:rsid w:val="00E80728"/>
    <w:rsid w:val="00E80896"/>
    <w:rsid w:val="00E81721"/>
    <w:rsid w:val="00E81CCA"/>
    <w:rsid w:val="00E8202A"/>
    <w:rsid w:val="00E821D1"/>
    <w:rsid w:val="00E8228D"/>
    <w:rsid w:val="00E82948"/>
    <w:rsid w:val="00E82BB2"/>
    <w:rsid w:val="00E82C5B"/>
    <w:rsid w:val="00E82C80"/>
    <w:rsid w:val="00E82CED"/>
    <w:rsid w:val="00E82E72"/>
    <w:rsid w:val="00E8310E"/>
    <w:rsid w:val="00E83113"/>
    <w:rsid w:val="00E831C8"/>
    <w:rsid w:val="00E8344A"/>
    <w:rsid w:val="00E83905"/>
    <w:rsid w:val="00E83C5F"/>
    <w:rsid w:val="00E83C90"/>
    <w:rsid w:val="00E8426A"/>
    <w:rsid w:val="00E8447B"/>
    <w:rsid w:val="00E844CD"/>
    <w:rsid w:val="00E848BB"/>
    <w:rsid w:val="00E848F3"/>
    <w:rsid w:val="00E84A9D"/>
    <w:rsid w:val="00E84B75"/>
    <w:rsid w:val="00E84BAD"/>
    <w:rsid w:val="00E84C9E"/>
    <w:rsid w:val="00E84F65"/>
    <w:rsid w:val="00E851AB"/>
    <w:rsid w:val="00E853E0"/>
    <w:rsid w:val="00E853E4"/>
    <w:rsid w:val="00E854FB"/>
    <w:rsid w:val="00E8555F"/>
    <w:rsid w:val="00E85B74"/>
    <w:rsid w:val="00E85B75"/>
    <w:rsid w:val="00E85C3A"/>
    <w:rsid w:val="00E85D98"/>
    <w:rsid w:val="00E8619A"/>
    <w:rsid w:val="00E86664"/>
    <w:rsid w:val="00E866EA"/>
    <w:rsid w:val="00E867E2"/>
    <w:rsid w:val="00E86BF2"/>
    <w:rsid w:val="00E86D69"/>
    <w:rsid w:val="00E870CE"/>
    <w:rsid w:val="00E8735B"/>
    <w:rsid w:val="00E8746C"/>
    <w:rsid w:val="00E87566"/>
    <w:rsid w:val="00E87A57"/>
    <w:rsid w:val="00E87A95"/>
    <w:rsid w:val="00E87C9A"/>
    <w:rsid w:val="00E87DEF"/>
    <w:rsid w:val="00E909C5"/>
    <w:rsid w:val="00E90A43"/>
    <w:rsid w:val="00E90A71"/>
    <w:rsid w:val="00E90A7C"/>
    <w:rsid w:val="00E90A82"/>
    <w:rsid w:val="00E90CBC"/>
    <w:rsid w:val="00E90D39"/>
    <w:rsid w:val="00E910E4"/>
    <w:rsid w:val="00E911F5"/>
    <w:rsid w:val="00E912E6"/>
    <w:rsid w:val="00E916B8"/>
    <w:rsid w:val="00E91962"/>
    <w:rsid w:val="00E91B91"/>
    <w:rsid w:val="00E91DF8"/>
    <w:rsid w:val="00E91E30"/>
    <w:rsid w:val="00E91E79"/>
    <w:rsid w:val="00E91F97"/>
    <w:rsid w:val="00E92044"/>
    <w:rsid w:val="00E921E9"/>
    <w:rsid w:val="00E9241E"/>
    <w:rsid w:val="00E925CC"/>
    <w:rsid w:val="00E925F9"/>
    <w:rsid w:val="00E929A5"/>
    <w:rsid w:val="00E92AD0"/>
    <w:rsid w:val="00E92FE3"/>
    <w:rsid w:val="00E93408"/>
    <w:rsid w:val="00E93489"/>
    <w:rsid w:val="00E938A0"/>
    <w:rsid w:val="00E93A01"/>
    <w:rsid w:val="00E93FDA"/>
    <w:rsid w:val="00E94145"/>
    <w:rsid w:val="00E9439E"/>
    <w:rsid w:val="00E947ED"/>
    <w:rsid w:val="00E94911"/>
    <w:rsid w:val="00E94E5C"/>
    <w:rsid w:val="00E95093"/>
    <w:rsid w:val="00E9521F"/>
    <w:rsid w:val="00E95430"/>
    <w:rsid w:val="00E95788"/>
    <w:rsid w:val="00E95FDC"/>
    <w:rsid w:val="00E966A8"/>
    <w:rsid w:val="00E9697B"/>
    <w:rsid w:val="00E969A1"/>
    <w:rsid w:val="00E969D5"/>
    <w:rsid w:val="00E96DBD"/>
    <w:rsid w:val="00E96DFB"/>
    <w:rsid w:val="00E97247"/>
    <w:rsid w:val="00E974EB"/>
    <w:rsid w:val="00E9781F"/>
    <w:rsid w:val="00E978BC"/>
    <w:rsid w:val="00E97DFD"/>
    <w:rsid w:val="00EA05D1"/>
    <w:rsid w:val="00EA06EA"/>
    <w:rsid w:val="00EA06F1"/>
    <w:rsid w:val="00EA084D"/>
    <w:rsid w:val="00EA0C35"/>
    <w:rsid w:val="00EA136B"/>
    <w:rsid w:val="00EA1723"/>
    <w:rsid w:val="00EA1781"/>
    <w:rsid w:val="00EA1820"/>
    <w:rsid w:val="00EA18AF"/>
    <w:rsid w:val="00EA1C02"/>
    <w:rsid w:val="00EA1EA3"/>
    <w:rsid w:val="00EA20A9"/>
    <w:rsid w:val="00EA2108"/>
    <w:rsid w:val="00EA21CF"/>
    <w:rsid w:val="00EA22B3"/>
    <w:rsid w:val="00EA2601"/>
    <w:rsid w:val="00EA281D"/>
    <w:rsid w:val="00EA28CF"/>
    <w:rsid w:val="00EA302B"/>
    <w:rsid w:val="00EA3166"/>
    <w:rsid w:val="00EA33B1"/>
    <w:rsid w:val="00EA3449"/>
    <w:rsid w:val="00EA3460"/>
    <w:rsid w:val="00EA38A6"/>
    <w:rsid w:val="00EA3B30"/>
    <w:rsid w:val="00EA3DD8"/>
    <w:rsid w:val="00EA3F2A"/>
    <w:rsid w:val="00EA4082"/>
    <w:rsid w:val="00EA4A7A"/>
    <w:rsid w:val="00EA4AEA"/>
    <w:rsid w:val="00EA5424"/>
    <w:rsid w:val="00EA544B"/>
    <w:rsid w:val="00EA561A"/>
    <w:rsid w:val="00EA5664"/>
    <w:rsid w:val="00EA5718"/>
    <w:rsid w:val="00EA5782"/>
    <w:rsid w:val="00EA589B"/>
    <w:rsid w:val="00EA5D3F"/>
    <w:rsid w:val="00EA5D61"/>
    <w:rsid w:val="00EA5D8B"/>
    <w:rsid w:val="00EA5E64"/>
    <w:rsid w:val="00EA6358"/>
    <w:rsid w:val="00EA6360"/>
    <w:rsid w:val="00EA6788"/>
    <w:rsid w:val="00EA68AB"/>
    <w:rsid w:val="00EA6CA4"/>
    <w:rsid w:val="00EA6D1C"/>
    <w:rsid w:val="00EA6D4D"/>
    <w:rsid w:val="00EA6F8F"/>
    <w:rsid w:val="00EA75B5"/>
    <w:rsid w:val="00EA760C"/>
    <w:rsid w:val="00EA769D"/>
    <w:rsid w:val="00EA76F9"/>
    <w:rsid w:val="00EA789E"/>
    <w:rsid w:val="00EA7C97"/>
    <w:rsid w:val="00EB00E0"/>
    <w:rsid w:val="00EB073A"/>
    <w:rsid w:val="00EB08FA"/>
    <w:rsid w:val="00EB0968"/>
    <w:rsid w:val="00EB0A40"/>
    <w:rsid w:val="00EB0A6D"/>
    <w:rsid w:val="00EB0C64"/>
    <w:rsid w:val="00EB0DEA"/>
    <w:rsid w:val="00EB12EF"/>
    <w:rsid w:val="00EB1347"/>
    <w:rsid w:val="00EB1433"/>
    <w:rsid w:val="00EB161E"/>
    <w:rsid w:val="00EB1865"/>
    <w:rsid w:val="00EB1BF9"/>
    <w:rsid w:val="00EB1E49"/>
    <w:rsid w:val="00EB2589"/>
    <w:rsid w:val="00EB2883"/>
    <w:rsid w:val="00EB2DE8"/>
    <w:rsid w:val="00EB2FC4"/>
    <w:rsid w:val="00EB30E5"/>
    <w:rsid w:val="00EB33EC"/>
    <w:rsid w:val="00EB347A"/>
    <w:rsid w:val="00EB36DA"/>
    <w:rsid w:val="00EB36ED"/>
    <w:rsid w:val="00EB3778"/>
    <w:rsid w:val="00EB38F8"/>
    <w:rsid w:val="00EB3A70"/>
    <w:rsid w:val="00EB3D96"/>
    <w:rsid w:val="00EB3DF6"/>
    <w:rsid w:val="00EB420B"/>
    <w:rsid w:val="00EB43BD"/>
    <w:rsid w:val="00EB4535"/>
    <w:rsid w:val="00EB468C"/>
    <w:rsid w:val="00EB498B"/>
    <w:rsid w:val="00EB49ED"/>
    <w:rsid w:val="00EB4CC6"/>
    <w:rsid w:val="00EB4E29"/>
    <w:rsid w:val="00EB5011"/>
    <w:rsid w:val="00EB5388"/>
    <w:rsid w:val="00EB5427"/>
    <w:rsid w:val="00EB5C05"/>
    <w:rsid w:val="00EB5CA7"/>
    <w:rsid w:val="00EB5F88"/>
    <w:rsid w:val="00EB5FA4"/>
    <w:rsid w:val="00EB6020"/>
    <w:rsid w:val="00EB602A"/>
    <w:rsid w:val="00EB6161"/>
    <w:rsid w:val="00EB668F"/>
    <w:rsid w:val="00EB6700"/>
    <w:rsid w:val="00EB6974"/>
    <w:rsid w:val="00EB6AA3"/>
    <w:rsid w:val="00EB6B42"/>
    <w:rsid w:val="00EB6B44"/>
    <w:rsid w:val="00EB6EEC"/>
    <w:rsid w:val="00EB733A"/>
    <w:rsid w:val="00EB75A0"/>
    <w:rsid w:val="00EB762E"/>
    <w:rsid w:val="00EB7719"/>
    <w:rsid w:val="00EB793A"/>
    <w:rsid w:val="00EB7A14"/>
    <w:rsid w:val="00EB7BD4"/>
    <w:rsid w:val="00EC07F6"/>
    <w:rsid w:val="00EC0AE8"/>
    <w:rsid w:val="00EC0DED"/>
    <w:rsid w:val="00EC1635"/>
    <w:rsid w:val="00EC1782"/>
    <w:rsid w:val="00EC1857"/>
    <w:rsid w:val="00EC2594"/>
    <w:rsid w:val="00EC2B10"/>
    <w:rsid w:val="00EC2D43"/>
    <w:rsid w:val="00EC31DD"/>
    <w:rsid w:val="00EC355D"/>
    <w:rsid w:val="00EC35A5"/>
    <w:rsid w:val="00EC36B7"/>
    <w:rsid w:val="00EC3C3C"/>
    <w:rsid w:val="00EC3DDC"/>
    <w:rsid w:val="00EC3FDA"/>
    <w:rsid w:val="00EC43C0"/>
    <w:rsid w:val="00EC456C"/>
    <w:rsid w:val="00EC47E3"/>
    <w:rsid w:val="00EC4A06"/>
    <w:rsid w:val="00EC4B14"/>
    <w:rsid w:val="00EC5024"/>
    <w:rsid w:val="00EC5325"/>
    <w:rsid w:val="00EC539A"/>
    <w:rsid w:val="00EC57A9"/>
    <w:rsid w:val="00EC5BCB"/>
    <w:rsid w:val="00EC5D3B"/>
    <w:rsid w:val="00EC5F4E"/>
    <w:rsid w:val="00EC62CB"/>
    <w:rsid w:val="00EC6331"/>
    <w:rsid w:val="00EC63BE"/>
    <w:rsid w:val="00EC66F8"/>
    <w:rsid w:val="00EC6BFD"/>
    <w:rsid w:val="00EC7048"/>
    <w:rsid w:val="00EC71D6"/>
    <w:rsid w:val="00EC7302"/>
    <w:rsid w:val="00EC7398"/>
    <w:rsid w:val="00EC7A18"/>
    <w:rsid w:val="00EC7AE3"/>
    <w:rsid w:val="00EC7C44"/>
    <w:rsid w:val="00EC7CBA"/>
    <w:rsid w:val="00EC7DFE"/>
    <w:rsid w:val="00ED0231"/>
    <w:rsid w:val="00ED02DD"/>
    <w:rsid w:val="00ED04A4"/>
    <w:rsid w:val="00ED07D2"/>
    <w:rsid w:val="00ED0E63"/>
    <w:rsid w:val="00ED11E8"/>
    <w:rsid w:val="00ED1261"/>
    <w:rsid w:val="00ED148B"/>
    <w:rsid w:val="00ED1D0B"/>
    <w:rsid w:val="00ED1E2F"/>
    <w:rsid w:val="00ED220C"/>
    <w:rsid w:val="00ED2295"/>
    <w:rsid w:val="00ED22B1"/>
    <w:rsid w:val="00ED2AC6"/>
    <w:rsid w:val="00ED2D61"/>
    <w:rsid w:val="00ED2F09"/>
    <w:rsid w:val="00ED3671"/>
    <w:rsid w:val="00ED38DE"/>
    <w:rsid w:val="00ED47C5"/>
    <w:rsid w:val="00ED52CC"/>
    <w:rsid w:val="00ED55F1"/>
    <w:rsid w:val="00ED5874"/>
    <w:rsid w:val="00ED5B1F"/>
    <w:rsid w:val="00ED5C02"/>
    <w:rsid w:val="00ED65D7"/>
    <w:rsid w:val="00ED662E"/>
    <w:rsid w:val="00ED6C3C"/>
    <w:rsid w:val="00ED6F1C"/>
    <w:rsid w:val="00ED7224"/>
    <w:rsid w:val="00ED722A"/>
    <w:rsid w:val="00ED727E"/>
    <w:rsid w:val="00ED74B3"/>
    <w:rsid w:val="00ED7678"/>
    <w:rsid w:val="00ED7E25"/>
    <w:rsid w:val="00EE014F"/>
    <w:rsid w:val="00EE051A"/>
    <w:rsid w:val="00EE0A54"/>
    <w:rsid w:val="00EE0E0F"/>
    <w:rsid w:val="00EE11AF"/>
    <w:rsid w:val="00EE1502"/>
    <w:rsid w:val="00EE1685"/>
    <w:rsid w:val="00EE1BA8"/>
    <w:rsid w:val="00EE249C"/>
    <w:rsid w:val="00EE2890"/>
    <w:rsid w:val="00EE2E8F"/>
    <w:rsid w:val="00EE2ED9"/>
    <w:rsid w:val="00EE3342"/>
    <w:rsid w:val="00EE3634"/>
    <w:rsid w:val="00EE38E7"/>
    <w:rsid w:val="00EE3FD2"/>
    <w:rsid w:val="00EE496E"/>
    <w:rsid w:val="00EE4D88"/>
    <w:rsid w:val="00EE4F11"/>
    <w:rsid w:val="00EE52C8"/>
    <w:rsid w:val="00EE596E"/>
    <w:rsid w:val="00EE5A1C"/>
    <w:rsid w:val="00EE5AB7"/>
    <w:rsid w:val="00EE5B77"/>
    <w:rsid w:val="00EE6630"/>
    <w:rsid w:val="00EE6981"/>
    <w:rsid w:val="00EE6A35"/>
    <w:rsid w:val="00EE6C0A"/>
    <w:rsid w:val="00EE6DC7"/>
    <w:rsid w:val="00EE6E68"/>
    <w:rsid w:val="00EE7336"/>
    <w:rsid w:val="00EE7DA3"/>
    <w:rsid w:val="00EE7DDC"/>
    <w:rsid w:val="00EE7F20"/>
    <w:rsid w:val="00EF0DD2"/>
    <w:rsid w:val="00EF0E30"/>
    <w:rsid w:val="00EF101A"/>
    <w:rsid w:val="00EF103A"/>
    <w:rsid w:val="00EF1B06"/>
    <w:rsid w:val="00EF1E8C"/>
    <w:rsid w:val="00EF22E8"/>
    <w:rsid w:val="00EF23AC"/>
    <w:rsid w:val="00EF264E"/>
    <w:rsid w:val="00EF2827"/>
    <w:rsid w:val="00EF2ACE"/>
    <w:rsid w:val="00EF2EA4"/>
    <w:rsid w:val="00EF324F"/>
    <w:rsid w:val="00EF349D"/>
    <w:rsid w:val="00EF34DC"/>
    <w:rsid w:val="00EF351D"/>
    <w:rsid w:val="00EF366C"/>
    <w:rsid w:val="00EF39BE"/>
    <w:rsid w:val="00EF3C32"/>
    <w:rsid w:val="00EF3D27"/>
    <w:rsid w:val="00EF43C3"/>
    <w:rsid w:val="00EF47B3"/>
    <w:rsid w:val="00EF48F9"/>
    <w:rsid w:val="00EF5135"/>
    <w:rsid w:val="00EF5346"/>
    <w:rsid w:val="00EF577D"/>
    <w:rsid w:val="00EF5869"/>
    <w:rsid w:val="00EF5C36"/>
    <w:rsid w:val="00EF5F3B"/>
    <w:rsid w:val="00EF5F75"/>
    <w:rsid w:val="00EF5FE7"/>
    <w:rsid w:val="00EF6878"/>
    <w:rsid w:val="00EF6A08"/>
    <w:rsid w:val="00EF6D7F"/>
    <w:rsid w:val="00EF6EE8"/>
    <w:rsid w:val="00EF70B8"/>
    <w:rsid w:val="00EF74F9"/>
    <w:rsid w:val="00EF769A"/>
    <w:rsid w:val="00EF7701"/>
    <w:rsid w:val="00EF78C9"/>
    <w:rsid w:val="00EF78FA"/>
    <w:rsid w:val="00EF7C1C"/>
    <w:rsid w:val="00EF7C60"/>
    <w:rsid w:val="00EF7C9F"/>
    <w:rsid w:val="00EF7D6D"/>
    <w:rsid w:val="00EF7F84"/>
    <w:rsid w:val="00F000A7"/>
    <w:rsid w:val="00F00177"/>
    <w:rsid w:val="00F00887"/>
    <w:rsid w:val="00F00B88"/>
    <w:rsid w:val="00F00CBC"/>
    <w:rsid w:val="00F00E00"/>
    <w:rsid w:val="00F00F67"/>
    <w:rsid w:val="00F01175"/>
    <w:rsid w:val="00F01386"/>
    <w:rsid w:val="00F014EF"/>
    <w:rsid w:val="00F016B5"/>
    <w:rsid w:val="00F01A23"/>
    <w:rsid w:val="00F01ADE"/>
    <w:rsid w:val="00F01B40"/>
    <w:rsid w:val="00F01B90"/>
    <w:rsid w:val="00F01EF5"/>
    <w:rsid w:val="00F01F0F"/>
    <w:rsid w:val="00F01F5F"/>
    <w:rsid w:val="00F02008"/>
    <w:rsid w:val="00F023E8"/>
    <w:rsid w:val="00F02560"/>
    <w:rsid w:val="00F0298E"/>
    <w:rsid w:val="00F02E24"/>
    <w:rsid w:val="00F0316E"/>
    <w:rsid w:val="00F0345E"/>
    <w:rsid w:val="00F03822"/>
    <w:rsid w:val="00F0384A"/>
    <w:rsid w:val="00F03857"/>
    <w:rsid w:val="00F038BD"/>
    <w:rsid w:val="00F03B3A"/>
    <w:rsid w:val="00F03E64"/>
    <w:rsid w:val="00F03FE1"/>
    <w:rsid w:val="00F0414D"/>
    <w:rsid w:val="00F04434"/>
    <w:rsid w:val="00F044B5"/>
    <w:rsid w:val="00F04846"/>
    <w:rsid w:val="00F049B2"/>
    <w:rsid w:val="00F0544F"/>
    <w:rsid w:val="00F05790"/>
    <w:rsid w:val="00F0581F"/>
    <w:rsid w:val="00F05865"/>
    <w:rsid w:val="00F05B1F"/>
    <w:rsid w:val="00F05F7B"/>
    <w:rsid w:val="00F0602B"/>
    <w:rsid w:val="00F06138"/>
    <w:rsid w:val="00F0630E"/>
    <w:rsid w:val="00F0641A"/>
    <w:rsid w:val="00F0664E"/>
    <w:rsid w:val="00F066B9"/>
    <w:rsid w:val="00F066C6"/>
    <w:rsid w:val="00F06840"/>
    <w:rsid w:val="00F0697F"/>
    <w:rsid w:val="00F06BA5"/>
    <w:rsid w:val="00F06C41"/>
    <w:rsid w:val="00F06F51"/>
    <w:rsid w:val="00F075EC"/>
    <w:rsid w:val="00F0776D"/>
    <w:rsid w:val="00F079C2"/>
    <w:rsid w:val="00F07E8D"/>
    <w:rsid w:val="00F1020D"/>
    <w:rsid w:val="00F1046E"/>
    <w:rsid w:val="00F1049B"/>
    <w:rsid w:val="00F106C8"/>
    <w:rsid w:val="00F11029"/>
    <w:rsid w:val="00F110AD"/>
    <w:rsid w:val="00F11361"/>
    <w:rsid w:val="00F1157A"/>
    <w:rsid w:val="00F117A6"/>
    <w:rsid w:val="00F119E6"/>
    <w:rsid w:val="00F11C99"/>
    <w:rsid w:val="00F124CB"/>
    <w:rsid w:val="00F12617"/>
    <w:rsid w:val="00F12810"/>
    <w:rsid w:val="00F12889"/>
    <w:rsid w:val="00F12A12"/>
    <w:rsid w:val="00F12C1D"/>
    <w:rsid w:val="00F12DB8"/>
    <w:rsid w:val="00F12E37"/>
    <w:rsid w:val="00F12FCC"/>
    <w:rsid w:val="00F130C1"/>
    <w:rsid w:val="00F133DA"/>
    <w:rsid w:val="00F136E5"/>
    <w:rsid w:val="00F138D8"/>
    <w:rsid w:val="00F13AB5"/>
    <w:rsid w:val="00F13AB8"/>
    <w:rsid w:val="00F13F70"/>
    <w:rsid w:val="00F14195"/>
    <w:rsid w:val="00F14382"/>
    <w:rsid w:val="00F1451C"/>
    <w:rsid w:val="00F14721"/>
    <w:rsid w:val="00F1485F"/>
    <w:rsid w:val="00F14999"/>
    <w:rsid w:val="00F149C7"/>
    <w:rsid w:val="00F14C20"/>
    <w:rsid w:val="00F14ECD"/>
    <w:rsid w:val="00F15511"/>
    <w:rsid w:val="00F1593B"/>
    <w:rsid w:val="00F1596A"/>
    <w:rsid w:val="00F15EEB"/>
    <w:rsid w:val="00F161FC"/>
    <w:rsid w:val="00F16419"/>
    <w:rsid w:val="00F1663E"/>
    <w:rsid w:val="00F171BF"/>
    <w:rsid w:val="00F17549"/>
    <w:rsid w:val="00F177E3"/>
    <w:rsid w:val="00F17A89"/>
    <w:rsid w:val="00F17B69"/>
    <w:rsid w:val="00F2000A"/>
    <w:rsid w:val="00F2039A"/>
    <w:rsid w:val="00F2088F"/>
    <w:rsid w:val="00F208D5"/>
    <w:rsid w:val="00F20BCC"/>
    <w:rsid w:val="00F20C2B"/>
    <w:rsid w:val="00F2107A"/>
    <w:rsid w:val="00F21135"/>
    <w:rsid w:val="00F21220"/>
    <w:rsid w:val="00F2131E"/>
    <w:rsid w:val="00F2142F"/>
    <w:rsid w:val="00F21AD9"/>
    <w:rsid w:val="00F21BDE"/>
    <w:rsid w:val="00F220DD"/>
    <w:rsid w:val="00F222EF"/>
    <w:rsid w:val="00F22555"/>
    <w:rsid w:val="00F2289F"/>
    <w:rsid w:val="00F2292B"/>
    <w:rsid w:val="00F22A04"/>
    <w:rsid w:val="00F22A70"/>
    <w:rsid w:val="00F22B45"/>
    <w:rsid w:val="00F22FD6"/>
    <w:rsid w:val="00F232A6"/>
    <w:rsid w:val="00F233A6"/>
    <w:rsid w:val="00F23424"/>
    <w:rsid w:val="00F23B11"/>
    <w:rsid w:val="00F23E14"/>
    <w:rsid w:val="00F23E4B"/>
    <w:rsid w:val="00F242BE"/>
    <w:rsid w:val="00F244A6"/>
    <w:rsid w:val="00F247E6"/>
    <w:rsid w:val="00F24800"/>
    <w:rsid w:val="00F249E0"/>
    <w:rsid w:val="00F24A06"/>
    <w:rsid w:val="00F24A9B"/>
    <w:rsid w:val="00F251A7"/>
    <w:rsid w:val="00F251D6"/>
    <w:rsid w:val="00F25347"/>
    <w:rsid w:val="00F25917"/>
    <w:rsid w:val="00F25A17"/>
    <w:rsid w:val="00F25AB5"/>
    <w:rsid w:val="00F25D7C"/>
    <w:rsid w:val="00F25FE9"/>
    <w:rsid w:val="00F2616E"/>
    <w:rsid w:val="00F2619E"/>
    <w:rsid w:val="00F26279"/>
    <w:rsid w:val="00F2653E"/>
    <w:rsid w:val="00F265D0"/>
    <w:rsid w:val="00F267E4"/>
    <w:rsid w:val="00F268F1"/>
    <w:rsid w:val="00F26A18"/>
    <w:rsid w:val="00F26B70"/>
    <w:rsid w:val="00F26C40"/>
    <w:rsid w:val="00F26F6A"/>
    <w:rsid w:val="00F270F4"/>
    <w:rsid w:val="00F271B2"/>
    <w:rsid w:val="00F272FB"/>
    <w:rsid w:val="00F27473"/>
    <w:rsid w:val="00F27481"/>
    <w:rsid w:val="00F27B14"/>
    <w:rsid w:val="00F27FC1"/>
    <w:rsid w:val="00F30875"/>
    <w:rsid w:val="00F30917"/>
    <w:rsid w:val="00F30B07"/>
    <w:rsid w:val="00F30D99"/>
    <w:rsid w:val="00F30DAF"/>
    <w:rsid w:val="00F31521"/>
    <w:rsid w:val="00F31692"/>
    <w:rsid w:val="00F31953"/>
    <w:rsid w:val="00F31AD8"/>
    <w:rsid w:val="00F31B07"/>
    <w:rsid w:val="00F31DA8"/>
    <w:rsid w:val="00F31E6A"/>
    <w:rsid w:val="00F31EB5"/>
    <w:rsid w:val="00F31F5F"/>
    <w:rsid w:val="00F326B6"/>
    <w:rsid w:val="00F32A0A"/>
    <w:rsid w:val="00F32C8F"/>
    <w:rsid w:val="00F32F74"/>
    <w:rsid w:val="00F33074"/>
    <w:rsid w:val="00F334DC"/>
    <w:rsid w:val="00F3368F"/>
    <w:rsid w:val="00F33BA0"/>
    <w:rsid w:val="00F33DE0"/>
    <w:rsid w:val="00F340FA"/>
    <w:rsid w:val="00F34299"/>
    <w:rsid w:val="00F34391"/>
    <w:rsid w:val="00F34850"/>
    <w:rsid w:val="00F350C2"/>
    <w:rsid w:val="00F350CC"/>
    <w:rsid w:val="00F3544F"/>
    <w:rsid w:val="00F354C9"/>
    <w:rsid w:val="00F354CB"/>
    <w:rsid w:val="00F35974"/>
    <w:rsid w:val="00F35C2C"/>
    <w:rsid w:val="00F35FD9"/>
    <w:rsid w:val="00F36363"/>
    <w:rsid w:val="00F3695A"/>
    <w:rsid w:val="00F36A11"/>
    <w:rsid w:val="00F36D83"/>
    <w:rsid w:val="00F36EEF"/>
    <w:rsid w:val="00F36F15"/>
    <w:rsid w:val="00F3722D"/>
    <w:rsid w:val="00F374B9"/>
    <w:rsid w:val="00F37926"/>
    <w:rsid w:val="00F37C25"/>
    <w:rsid w:val="00F37E36"/>
    <w:rsid w:val="00F400C5"/>
    <w:rsid w:val="00F4013A"/>
    <w:rsid w:val="00F40694"/>
    <w:rsid w:val="00F40B38"/>
    <w:rsid w:val="00F40E5D"/>
    <w:rsid w:val="00F410E5"/>
    <w:rsid w:val="00F41531"/>
    <w:rsid w:val="00F41661"/>
    <w:rsid w:val="00F41697"/>
    <w:rsid w:val="00F41AB0"/>
    <w:rsid w:val="00F42471"/>
    <w:rsid w:val="00F42BB9"/>
    <w:rsid w:val="00F42BC0"/>
    <w:rsid w:val="00F42E8C"/>
    <w:rsid w:val="00F4312A"/>
    <w:rsid w:val="00F433AB"/>
    <w:rsid w:val="00F43451"/>
    <w:rsid w:val="00F43BBB"/>
    <w:rsid w:val="00F43C3E"/>
    <w:rsid w:val="00F43EF9"/>
    <w:rsid w:val="00F4424B"/>
    <w:rsid w:val="00F443BA"/>
    <w:rsid w:val="00F44626"/>
    <w:rsid w:val="00F44679"/>
    <w:rsid w:val="00F44EE6"/>
    <w:rsid w:val="00F4510C"/>
    <w:rsid w:val="00F451BC"/>
    <w:rsid w:val="00F4538E"/>
    <w:rsid w:val="00F4593E"/>
    <w:rsid w:val="00F45965"/>
    <w:rsid w:val="00F45C93"/>
    <w:rsid w:val="00F46030"/>
    <w:rsid w:val="00F4619F"/>
    <w:rsid w:val="00F465C0"/>
    <w:rsid w:val="00F465D6"/>
    <w:rsid w:val="00F465FF"/>
    <w:rsid w:val="00F466F5"/>
    <w:rsid w:val="00F46B3C"/>
    <w:rsid w:val="00F47191"/>
    <w:rsid w:val="00F47280"/>
    <w:rsid w:val="00F4750A"/>
    <w:rsid w:val="00F475AF"/>
    <w:rsid w:val="00F477A7"/>
    <w:rsid w:val="00F47A05"/>
    <w:rsid w:val="00F47BF4"/>
    <w:rsid w:val="00F47CB6"/>
    <w:rsid w:val="00F47D1C"/>
    <w:rsid w:val="00F500BC"/>
    <w:rsid w:val="00F50340"/>
    <w:rsid w:val="00F50E04"/>
    <w:rsid w:val="00F50F32"/>
    <w:rsid w:val="00F50F81"/>
    <w:rsid w:val="00F512FB"/>
    <w:rsid w:val="00F51E30"/>
    <w:rsid w:val="00F51F8A"/>
    <w:rsid w:val="00F5269B"/>
    <w:rsid w:val="00F526A9"/>
    <w:rsid w:val="00F527DB"/>
    <w:rsid w:val="00F52BE1"/>
    <w:rsid w:val="00F52C21"/>
    <w:rsid w:val="00F52FA8"/>
    <w:rsid w:val="00F53327"/>
    <w:rsid w:val="00F536B0"/>
    <w:rsid w:val="00F5371E"/>
    <w:rsid w:val="00F53B4F"/>
    <w:rsid w:val="00F53C3B"/>
    <w:rsid w:val="00F5402E"/>
    <w:rsid w:val="00F5412D"/>
    <w:rsid w:val="00F54367"/>
    <w:rsid w:val="00F54C1F"/>
    <w:rsid w:val="00F54D20"/>
    <w:rsid w:val="00F54D8E"/>
    <w:rsid w:val="00F54E6B"/>
    <w:rsid w:val="00F550AE"/>
    <w:rsid w:val="00F557CF"/>
    <w:rsid w:val="00F5581A"/>
    <w:rsid w:val="00F55824"/>
    <w:rsid w:val="00F55F4B"/>
    <w:rsid w:val="00F5605C"/>
    <w:rsid w:val="00F56228"/>
    <w:rsid w:val="00F56419"/>
    <w:rsid w:val="00F565B4"/>
    <w:rsid w:val="00F566BD"/>
    <w:rsid w:val="00F567F6"/>
    <w:rsid w:val="00F56804"/>
    <w:rsid w:val="00F569C4"/>
    <w:rsid w:val="00F56C1D"/>
    <w:rsid w:val="00F56F54"/>
    <w:rsid w:val="00F577C7"/>
    <w:rsid w:val="00F57822"/>
    <w:rsid w:val="00F6011B"/>
    <w:rsid w:val="00F601AF"/>
    <w:rsid w:val="00F60377"/>
    <w:rsid w:val="00F60392"/>
    <w:rsid w:val="00F60548"/>
    <w:rsid w:val="00F608B8"/>
    <w:rsid w:val="00F609D9"/>
    <w:rsid w:val="00F60A9E"/>
    <w:rsid w:val="00F60C83"/>
    <w:rsid w:val="00F60ECB"/>
    <w:rsid w:val="00F6124C"/>
    <w:rsid w:val="00F61611"/>
    <w:rsid w:val="00F61980"/>
    <w:rsid w:val="00F61A42"/>
    <w:rsid w:val="00F61EE5"/>
    <w:rsid w:val="00F627E9"/>
    <w:rsid w:val="00F62897"/>
    <w:rsid w:val="00F62B53"/>
    <w:rsid w:val="00F62C86"/>
    <w:rsid w:val="00F62C99"/>
    <w:rsid w:val="00F62CBF"/>
    <w:rsid w:val="00F62E38"/>
    <w:rsid w:val="00F63460"/>
    <w:rsid w:val="00F63D1E"/>
    <w:rsid w:val="00F63EC9"/>
    <w:rsid w:val="00F64146"/>
    <w:rsid w:val="00F6427D"/>
    <w:rsid w:val="00F64734"/>
    <w:rsid w:val="00F64741"/>
    <w:rsid w:val="00F64D25"/>
    <w:rsid w:val="00F64DE9"/>
    <w:rsid w:val="00F653D9"/>
    <w:rsid w:val="00F659D9"/>
    <w:rsid w:val="00F65D47"/>
    <w:rsid w:val="00F65E8D"/>
    <w:rsid w:val="00F664E9"/>
    <w:rsid w:val="00F665CE"/>
    <w:rsid w:val="00F667DC"/>
    <w:rsid w:val="00F66838"/>
    <w:rsid w:val="00F66D2F"/>
    <w:rsid w:val="00F67037"/>
    <w:rsid w:val="00F67110"/>
    <w:rsid w:val="00F671A7"/>
    <w:rsid w:val="00F671F0"/>
    <w:rsid w:val="00F677E1"/>
    <w:rsid w:val="00F6780F"/>
    <w:rsid w:val="00F67842"/>
    <w:rsid w:val="00F67AE8"/>
    <w:rsid w:val="00F67BC8"/>
    <w:rsid w:val="00F708C2"/>
    <w:rsid w:val="00F70974"/>
    <w:rsid w:val="00F70B57"/>
    <w:rsid w:val="00F70D7E"/>
    <w:rsid w:val="00F70DC2"/>
    <w:rsid w:val="00F70DCC"/>
    <w:rsid w:val="00F70DE7"/>
    <w:rsid w:val="00F71107"/>
    <w:rsid w:val="00F712DE"/>
    <w:rsid w:val="00F7176F"/>
    <w:rsid w:val="00F71E06"/>
    <w:rsid w:val="00F71E62"/>
    <w:rsid w:val="00F72512"/>
    <w:rsid w:val="00F72813"/>
    <w:rsid w:val="00F7295A"/>
    <w:rsid w:val="00F72B2D"/>
    <w:rsid w:val="00F72B2F"/>
    <w:rsid w:val="00F72CD2"/>
    <w:rsid w:val="00F72DA5"/>
    <w:rsid w:val="00F730D8"/>
    <w:rsid w:val="00F73310"/>
    <w:rsid w:val="00F734A5"/>
    <w:rsid w:val="00F7350D"/>
    <w:rsid w:val="00F738E0"/>
    <w:rsid w:val="00F739C8"/>
    <w:rsid w:val="00F7400E"/>
    <w:rsid w:val="00F74159"/>
    <w:rsid w:val="00F74551"/>
    <w:rsid w:val="00F747CD"/>
    <w:rsid w:val="00F74CA8"/>
    <w:rsid w:val="00F74CF5"/>
    <w:rsid w:val="00F74F5B"/>
    <w:rsid w:val="00F75089"/>
    <w:rsid w:val="00F75134"/>
    <w:rsid w:val="00F75594"/>
    <w:rsid w:val="00F75876"/>
    <w:rsid w:val="00F75DEB"/>
    <w:rsid w:val="00F75EA0"/>
    <w:rsid w:val="00F75FF6"/>
    <w:rsid w:val="00F76102"/>
    <w:rsid w:val="00F762D7"/>
    <w:rsid w:val="00F7689F"/>
    <w:rsid w:val="00F76BB2"/>
    <w:rsid w:val="00F772E4"/>
    <w:rsid w:val="00F774AC"/>
    <w:rsid w:val="00F7798D"/>
    <w:rsid w:val="00F77A00"/>
    <w:rsid w:val="00F77F26"/>
    <w:rsid w:val="00F8044A"/>
    <w:rsid w:val="00F80833"/>
    <w:rsid w:val="00F80D0B"/>
    <w:rsid w:val="00F80DE5"/>
    <w:rsid w:val="00F81044"/>
    <w:rsid w:val="00F81415"/>
    <w:rsid w:val="00F815E0"/>
    <w:rsid w:val="00F81606"/>
    <w:rsid w:val="00F81697"/>
    <w:rsid w:val="00F81D31"/>
    <w:rsid w:val="00F81EF5"/>
    <w:rsid w:val="00F82438"/>
    <w:rsid w:val="00F825CD"/>
    <w:rsid w:val="00F8277B"/>
    <w:rsid w:val="00F82851"/>
    <w:rsid w:val="00F82876"/>
    <w:rsid w:val="00F828DD"/>
    <w:rsid w:val="00F828FC"/>
    <w:rsid w:val="00F82CA6"/>
    <w:rsid w:val="00F830B5"/>
    <w:rsid w:val="00F83227"/>
    <w:rsid w:val="00F83332"/>
    <w:rsid w:val="00F83361"/>
    <w:rsid w:val="00F83558"/>
    <w:rsid w:val="00F83735"/>
    <w:rsid w:val="00F8374B"/>
    <w:rsid w:val="00F83762"/>
    <w:rsid w:val="00F83DDB"/>
    <w:rsid w:val="00F83F57"/>
    <w:rsid w:val="00F84831"/>
    <w:rsid w:val="00F8485F"/>
    <w:rsid w:val="00F848D4"/>
    <w:rsid w:val="00F84F6A"/>
    <w:rsid w:val="00F8517E"/>
    <w:rsid w:val="00F85482"/>
    <w:rsid w:val="00F85696"/>
    <w:rsid w:val="00F857BD"/>
    <w:rsid w:val="00F85976"/>
    <w:rsid w:val="00F85AC5"/>
    <w:rsid w:val="00F85AE6"/>
    <w:rsid w:val="00F85C14"/>
    <w:rsid w:val="00F85E80"/>
    <w:rsid w:val="00F85F21"/>
    <w:rsid w:val="00F86200"/>
    <w:rsid w:val="00F86263"/>
    <w:rsid w:val="00F866DF"/>
    <w:rsid w:val="00F867B2"/>
    <w:rsid w:val="00F8698E"/>
    <w:rsid w:val="00F86AB1"/>
    <w:rsid w:val="00F86ACE"/>
    <w:rsid w:val="00F86CDC"/>
    <w:rsid w:val="00F86CE6"/>
    <w:rsid w:val="00F86D69"/>
    <w:rsid w:val="00F86E86"/>
    <w:rsid w:val="00F86F42"/>
    <w:rsid w:val="00F87360"/>
    <w:rsid w:val="00F876A0"/>
    <w:rsid w:val="00F877D5"/>
    <w:rsid w:val="00F87841"/>
    <w:rsid w:val="00F87893"/>
    <w:rsid w:val="00F87F3D"/>
    <w:rsid w:val="00F900F7"/>
    <w:rsid w:val="00F90132"/>
    <w:rsid w:val="00F901A5"/>
    <w:rsid w:val="00F90238"/>
    <w:rsid w:val="00F90290"/>
    <w:rsid w:val="00F90515"/>
    <w:rsid w:val="00F908C5"/>
    <w:rsid w:val="00F910B5"/>
    <w:rsid w:val="00F91182"/>
    <w:rsid w:val="00F914AE"/>
    <w:rsid w:val="00F91541"/>
    <w:rsid w:val="00F91C74"/>
    <w:rsid w:val="00F92025"/>
    <w:rsid w:val="00F925F8"/>
    <w:rsid w:val="00F9268F"/>
    <w:rsid w:val="00F927C5"/>
    <w:rsid w:val="00F9287E"/>
    <w:rsid w:val="00F92972"/>
    <w:rsid w:val="00F92C9B"/>
    <w:rsid w:val="00F92DDD"/>
    <w:rsid w:val="00F93124"/>
    <w:rsid w:val="00F93325"/>
    <w:rsid w:val="00F9335E"/>
    <w:rsid w:val="00F93547"/>
    <w:rsid w:val="00F937D3"/>
    <w:rsid w:val="00F9381A"/>
    <w:rsid w:val="00F93D00"/>
    <w:rsid w:val="00F94087"/>
    <w:rsid w:val="00F94113"/>
    <w:rsid w:val="00F9451B"/>
    <w:rsid w:val="00F94625"/>
    <w:rsid w:val="00F94916"/>
    <w:rsid w:val="00F94BAF"/>
    <w:rsid w:val="00F94BC7"/>
    <w:rsid w:val="00F94CCD"/>
    <w:rsid w:val="00F94D38"/>
    <w:rsid w:val="00F95391"/>
    <w:rsid w:val="00F955F9"/>
    <w:rsid w:val="00F95724"/>
    <w:rsid w:val="00F958C6"/>
    <w:rsid w:val="00F95A36"/>
    <w:rsid w:val="00F960D9"/>
    <w:rsid w:val="00F960EE"/>
    <w:rsid w:val="00F96601"/>
    <w:rsid w:val="00F9684A"/>
    <w:rsid w:val="00F96EAD"/>
    <w:rsid w:val="00F96EB9"/>
    <w:rsid w:val="00F970D3"/>
    <w:rsid w:val="00F97319"/>
    <w:rsid w:val="00F974E0"/>
    <w:rsid w:val="00F975EB"/>
    <w:rsid w:val="00F979B7"/>
    <w:rsid w:val="00F97B57"/>
    <w:rsid w:val="00FA0032"/>
    <w:rsid w:val="00FA07B0"/>
    <w:rsid w:val="00FA0807"/>
    <w:rsid w:val="00FA0A9B"/>
    <w:rsid w:val="00FA0EB8"/>
    <w:rsid w:val="00FA1345"/>
    <w:rsid w:val="00FA14B7"/>
    <w:rsid w:val="00FA14B8"/>
    <w:rsid w:val="00FA1868"/>
    <w:rsid w:val="00FA1B85"/>
    <w:rsid w:val="00FA1E94"/>
    <w:rsid w:val="00FA249E"/>
    <w:rsid w:val="00FA2500"/>
    <w:rsid w:val="00FA2851"/>
    <w:rsid w:val="00FA2901"/>
    <w:rsid w:val="00FA2977"/>
    <w:rsid w:val="00FA2A1F"/>
    <w:rsid w:val="00FA2AC2"/>
    <w:rsid w:val="00FA30B6"/>
    <w:rsid w:val="00FA31A6"/>
    <w:rsid w:val="00FA31CF"/>
    <w:rsid w:val="00FA339E"/>
    <w:rsid w:val="00FA38DC"/>
    <w:rsid w:val="00FA3CCA"/>
    <w:rsid w:val="00FA3D9F"/>
    <w:rsid w:val="00FA4195"/>
    <w:rsid w:val="00FA424E"/>
    <w:rsid w:val="00FA437F"/>
    <w:rsid w:val="00FA4485"/>
    <w:rsid w:val="00FA465E"/>
    <w:rsid w:val="00FA46E4"/>
    <w:rsid w:val="00FA47BE"/>
    <w:rsid w:val="00FA4A61"/>
    <w:rsid w:val="00FA4BB1"/>
    <w:rsid w:val="00FA4E92"/>
    <w:rsid w:val="00FA515A"/>
    <w:rsid w:val="00FA51E2"/>
    <w:rsid w:val="00FA525D"/>
    <w:rsid w:val="00FA5351"/>
    <w:rsid w:val="00FA563F"/>
    <w:rsid w:val="00FA5BEA"/>
    <w:rsid w:val="00FA5F85"/>
    <w:rsid w:val="00FA60B6"/>
    <w:rsid w:val="00FA6248"/>
    <w:rsid w:val="00FA62E0"/>
    <w:rsid w:val="00FA6340"/>
    <w:rsid w:val="00FA638B"/>
    <w:rsid w:val="00FA64A2"/>
    <w:rsid w:val="00FA6729"/>
    <w:rsid w:val="00FA6AFA"/>
    <w:rsid w:val="00FA6E88"/>
    <w:rsid w:val="00FA6FB5"/>
    <w:rsid w:val="00FA73C8"/>
    <w:rsid w:val="00FA7559"/>
    <w:rsid w:val="00FA7592"/>
    <w:rsid w:val="00FA78E5"/>
    <w:rsid w:val="00FA7AA4"/>
    <w:rsid w:val="00FB00C2"/>
    <w:rsid w:val="00FB07A2"/>
    <w:rsid w:val="00FB0875"/>
    <w:rsid w:val="00FB0C68"/>
    <w:rsid w:val="00FB183F"/>
    <w:rsid w:val="00FB197C"/>
    <w:rsid w:val="00FB1A91"/>
    <w:rsid w:val="00FB1CEE"/>
    <w:rsid w:val="00FB2368"/>
    <w:rsid w:val="00FB241F"/>
    <w:rsid w:val="00FB2B66"/>
    <w:rsid w:val="00FB3222"/>
    <w:rsid w:val="00FB370B"/>
    <w:rsid w:val="00FB3A69"/>
    <w:rsid w:val="00FB3B05"/>
    <w:rsid w:val="00FB3D14"/>
    <w:rsid w:val="00FB41B5"/>
    <w:rsid w:val="00FB4271"/>
    <w:rsid w:val="00FB43EB"/>
    <w:rsid w:val="00FB4427"/>
    <w:rsid w:val="00FB44C0"/>
    <w:rsid w:val="00FB4694"/>
    <w:rsid w:val="00FB4B3C"/>
    <w:rsid w:val="00FB4E99"/>
    <w:rsid w:val="00FB52CB"/>
    <w:rsid w:val="00FB554C"/>
    <w:rsid w:val="00FB5550"/>
    <w:rsid w:val="00FB558B"/>
    <w:rsid w:val="00FB57B3"/>
    <w:rsid w:val="00FB5955"/>
    <w:rsid w:val="00FB5C4B"/>
    <w:rsid w:val="00FB6206"/>
    <w:rsid w:val="00FB6560"/>
    <w:rsid w:val="00FB6B79"/>
    <w:rsid w:val="00FB75B5"/>
    <w:rsid w:val="00FB7ACD"/>
    <w:rsid w:val="00FB7E90"/>
    <w:rsid w:val="00FB7F07"/>
    <w:rsid w:val="00FC056A"/>
    <w:rsid w:val="00FC069F"/>
    <w:rsid w:val="00FC0C39"/>
    <w:rsid w:val="00FC0E08"/>
    <w:rsid w:val="00FC0E3D"/>
    <w:rsid w:val="00FC108F"/>
    <w:rsid w:val="00FC10B4"/>
    <w:rsid w:val="00FC1614"/>
    <w:rsid w:val="00FC1696"/>
    <w:rsid w:val="00FC18D0"/>
    <w:rsid w:val="00FC19F3"/>
    <w:rsid w:val="00FC25EF"/>
    <w:rsid w:val="00FC29C1"/>
    <w:rsid w:val="00FC2CF0"/>
    <w:rsid w:val="00FC2E2E"/>
    <w:rsid w:val="00FC3069"/>
    <w:rsid w:val="00FC3608"/>
    <w:rsid w:val="00FC38B5"/>
    <w:rsid w:val="00FC39E4"/>
    <w:rsid w:val="00FC3E6A"/>
    <w:rsid w:val="00FC4001"/>
    <w:rsid w:val="00FC41D3"/>
    <w:rsid w:val="00FC43DB"/>
    <w:rsid w:val="00FC4824"/>
    <w:rsid w:val="00FC49B4"/>
    <w:rsid w:val="00FC502D"/>
    <w:rsid w:val="00FC53B4"/>
    <w:rsid w:val="00FC5AA5"/>
    <w:rsid w:val="00FC5C8E"/>
    <w:rsid w:val="00FC5DA2"/>
    <w:rsid w:val="00FC6697"/>
    <w:rsid w:val="00FC6995"/>
    <w:rsid w:val="00FC6EA9"/>
    <w:rsid w:val="00FC71E1"/>
    <w:rsid w:val="00FC7259"/>
    <w:rsid w:val="00FC73D0"/>
    <w:rsid w:val="00FC775F"/>
    <w:rsid w:val="00FC7BDD"/>
    <w:rsid w:val="00FD02AD"/>
    <w:rsid w:val="00FD03F3"/>
    <w:rsid w:val="00FD0497"/>
    <w:rsid w:val="00FD0677"/>
    <w:rsid w:val="00FD0796"/>
    <w:rsid w:val="00FD0AAD"/>
    <w:rsid w:val="00FD0AAF"/>
    <w:rsid w:val="00FD11CB"/>
    <w:rsid w:val="00FD1287"/>
    <w:rsid w:val="00FD14C4"/>
    <w:rsid w:val="00FD1D46"/>
    <w:rsid w:val="00FD2633"/>
    <w:rsid w:val="00FD2A7F"/>
    <w:rsid w:val="00FD2B58"/>
    <w:rsid w:val="00FD2F98"/>
    <w:rsid w:val="00FD30CB"/>
    <w:rsid w:val="00FD3292"/>
    <w:rsid w:val="00FD32E6"/>
    <w:rsid w:val="00FD33DB"/>
    <w:rsid w:val="00FD3418"/>
    <w:rsid w:val="00FD35C9"/>
    <w:rsid w:val="00FD3844"/>
    <w:rsid w:val="00FD3901"/>
    <w:rsid w:val="00FD392D"/>
    <w:rsid w:val="00FD392F"/>
    <w:rsid w:val="00FD3C1B"/>
    <w:rsid w:val="00FD3DC2"/>
    <w:rsid w:val="00FD42A0"/>
    <w:rsid w:val="00FD452C"/>
    <w:rsid w:val="00FD4D48"/>
    <w:rsid w:val="00FD5200"/>
    <w:rsid w:val="00FD52B3"/>
    <w:rsid w:val="00FD57F3"/>
    <w:rsid w:val="00FD59C2"/>
    <w:rsid w:val="00FD5BC9"/>
    <w:rsid w:val="00FD5C90"/>
    <w:rsid w:val="00FD5D99"/>
    <w:rsid w:val="00FD61A7"/>
    <w:rsid w:val="00FD6525"/>
    <w:rsid w:val="00FD6D46"/>
    <w:rsid w:val="00FD6F8A"/>
    <w:rsid w:val="00FD75BF"/>
    <w:rsid w:val="00FD77B8"/>
    <w:rsid w:val="00FE013A"/>
    <w:rsid w:val="00FE0B7A"/>
    <w:rsid w:val="00FE0CF1"/>
    <w:rsid w:val="00FE0EE1"/>
    <w:rsid w:val="00FE130E"/>
    <w:rsid w:val="00FE1807"/>
    <w:rsid w:val="00FE1CD4"/>
    <w:rsid w:val="00FE1DB1"/>
    <w:rsid w:val="00FE1F0F"/>
    <w:rsid w:val="00FE1F7B"/>
    <w:rsid w:val="00FE2272"/>
    <w:rsid w:val="00FE235F"/>
    <w:rsid w:val="00FE253C"/>
    <w:rsid w:val="00FE28D1"/>
    <w:rsid w:val="00FE2A0D"/>
    <w:rsid w:val="00FE2DB8"/>
    <w:rsid w:val="00FE2E74"/>
    <w:rsid w:val="00FE2ED8"/>
    <w:rsid w:val="00FE2FB8"/>
    <w:rsid w:val="00FE3123"/>
    <w:rsid w:val="00FE3154"/>
    <w:rsid w:val="00FE320F"/>
    <w:rsid w:val="00FE3499"/>
    <w:rsid w:val="00FE3A17"/>
    <w:rsid w:val="00FE3CD1"/>
    <w:rsid w:val="00FE3D73"/>
    <w:rsid w:val="00FE3E47"/>
    <w:rsid w:val="00FE40E7"/>
    <w:rsid w:val="00FE4DEC"/>
    <w:rsid w:val="00FE4E88"/>
    <w:rsid w:val="00FE4E94"/>
    <w:rsid w:val="00FE4EDB"/>
    <w:rsid w:val="00FE4F3D"/>
    <w:rsid w:val="00FE5108"/>
    <w:rsid w:val="00FE510C"/>
    <w:rsid w:val="00FE5254"/>
    <w:rsid w:val="00FE52B3"/>
    <w:rsid w:val="00FE52E8"/>
    <w:rsid w:val="00FE554C"/>
    <w:rsid w:val="00FE58A8"/>
    <w:rsid w:val="00FE5B04"/>
    <w:rsid w:val="00FE5D31"/>
    <w:rsid w:val="00FE5DF6"/>
    <w:rsid w:val="00FE6433"/>
    <w:rsid w:val="00FE6640"/>
    <w:rsid w:val="00FE66AE"/>
    <w:rsid w:val="00FE6821"/>
    <w:rsid w:val="00FE69C5"/>
    <w:rsid w:val="00FE69CB"/>
    <w:rsid w:val="00FE6AC7"/>
    <w:rsid w:val="00FE72B3"/>
    <w:rsid w:val="00FE72CD"/>
    <w:rsid w:val="00FE75C7"/>
    <w:rsid w:val="00FE7865"/>
    <w:rsid w:val="00FE79E2"/>
    <w:rsid w:val="00FE7F6A"/>
    <w:rsid w:val="00FF021F"/>
    <w:rsid w:val="00FF0A61"/>
    <w:rsid w:val="00FF0D29"/>
    <w:rsid w:val="00FF0DAF"/>
    <w:rsid w:val="00FF14F5"/>
    <w:rsid w:val="00FF1694"/>
    <w:rsid w:val="00FF16EC"/>
    <w:rsid w:val="00FF1C26"/>
    <w:rsid w:val="00FF1E81"/>
    <w:rsid w:val="00FF1ED1"/>
    <w:rsid w:val="00FF204A"/>
    <w:rsid w:val="00FF2308"/>
    <w:rsid w:val="00FF28CE"/>
    <w:rsid w:val="00FF2DDB"/>
    <w:rsid w:val="00FF3021"/>
    <w:rsid w:val="00FF33C3"/>
    <w:rsid w:val="00FF357A"/>
    <w:rsid w:val="00FF37B3"/>
    <w:rsid w:val="00FF380F"/>
    <w:rsid w:val="00FF3B31"/>
    <w:rsid w:val="00FF3B3E"/>
    <w:rsid w:val="00FF444C"/>
    <w:rsid w:val="00FF46AC"/>
    <w:rsid w:val="00FF49BD"/>
    <w:rsid w:val="00FF4A5D"/>
    <w:rsid w:val="00FF4BEE"/>
    <w:rsid w:val="00FF4E3C"/>
    <w:rsid w:val="00FF4F24"/>
    <w:rsid w:val="00FF4FBD"/>
    <w:rsid w:val="00FF516E"/>
    <w:rsid w:val="00FF53BB"/>
    <w:rsid w:val="00FF5992"/>
    <w:rsid w:val="00FF5B90"/>
    <w:rsid w:val="00FF5BE4"/>
    <w:rsid w:val="00FF5EC7"/>
    <w:rsid w:val="00FF614F"/>
    <w:rsid w:val="00FF6889"/>
    <w:rsid w:val="00FF6B28"/>
    <w:rsid w:val="00FF6B69"/>
    <w:rsid w:val="00FF6B89"/>
    <w:rsid w:val="00FF7193"/>
    <w:rsid w:val="00FF7568"/>
    <w:rsid w:val="00FF7801"/>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BC0CC94"/>
  <w15:chartTrackingRefBased/>
  <w15:docId w15:val="{941E2348-08DE-43E3-AC41-9C42CE037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D55E1"/>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qFormat/>
    <w:pPr>
      <w:numPr>
        <w:ilvl w:val="5"/>
      </w:numPr>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1,h122 Char1"/>
    <w:link w:val="Heading1"/>
    <w:rsid w:val="00EB33EC"/>
    <w:rPr>
      <w:rFonts w:ascii="Arial" w:hAnsi="Arial"/>
      <w:sz w:val="36"/>
      <w:lang w:val="en-GB" w:eastAsia="en-US"/>
    </w:rPr>
  </w:style>
  <w:style w:type="paragraph" w:customStyle="1" w:styleId="H6">
    <w:name w:val="H6"/>
    <w:basedOn w:val="Heading5"/>
    <w:next w:val="Normal"/>
    <w:link w:val="H6Char"/>
    <w:pPr>
      <w:ind w:left="1985" w:hanging="1985"/>
      <w:outlineLvl w:val="9"/>
    </w:pPr>
    <w:rPr>
      <w:sz w:val="20"/>
    </w:rPr>
  </w:style>
  <w:style w:type="character" w:customStyle="1" w:styleId="Heading8Char">
    <w:name w:val="Heading 8 Char"/>
    <w:basedOn w:val="Heading1Char"/>
    <w:link w:val="Heading8"/>
    <w:rsid w:val="00EB33EC"/>
    <w:rPr>
      <w:rFonts w:ascii="Arial" w:hAnsi="Arial"/>
      <w:sz w:val="36"/>
      <w:lang w:val="en-GB"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basedOn w:val="ListChar"/>
    <w:link w:val="ListBullet"/>
    <w:rsid w:val="00EB33EC"/>
    <w:rPr>
      <w:lang w:val="en-GB" w:eastAsia="en-US" w:bidi="ar-SA"/>
    </w:rPr>
  </w:style>
  <w:style w:type="character" w:customStyle="1" w:styleId="ListBullet2Char">
    <w:name w:val="List Bullet 2 Char"/>
    <w:basedOn w:val="ListBulletChar"/>
    <w:link w:val="ListBullet2"/>
    <w:rsid w:val="00EB33EC"/>
    <w:rPr>
      <w:lang w:val="en-GB" w:eastAsia="en-US" w:bidi="ar-SA"/>
    </w:rPr>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basedOn w:val="ListBullet2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basedOn w:val="List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rPr>
      <w:color w:val="0000FF"/>
      <w:u w:val="single"/>
    </w:rPr>
  </w:style>
  <w:style w:type="paragraph" w:styleId="Caption">
    <w:name w:val="caption"/>
    <w:aliases w:val="cap,cap Char,Caption Char,Caption Char1 Char,cap Char Char1,Caption Char Char1 Char,cap Char2 Char,Ca,Caption Char C..."/>
    <w:basedOn w:val="Normal"/>
    <w:next w:val="Normal"/>
    <w:link w:val="CaptionChar1"/>
    <w:qFormat/>
    <w:pPr>
      <w:spacing w:before="120" w:after="120"/>
    </w:pPr>
    <w:rPr>
      <w:b/>
    </w:r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pPr>
      <w:widowControl w:val="0"/>
      <w:spacing w:after="240"/>
      <w:jc w:val="both"/>
    </w:pPr>
    <w:rPr>
      <w:sz w:val="24"/>
      <w:lang w:val="en-AU"/>
    </w:rPr>
  </w:style>
  <w:style w:type="paragraph" w:styleId="DocumentMap">
    <w:name w:val="Document Map"/>
    <w:basedOn w:val="Normal"/>
    <w:link w:val="DocumentMapChar"/>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semiHidden/>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basedOn w:val="TH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basedOn w:val="Normal"/>
    <w:link w:val="ListParagraphChar"/>
    <w:uiPriority w:val="34"/>
    <w:qFormat/>
    <w:rsid w:val="00D6696D"/>
    <w:pPr>
      <w:spacing w:after="0"/>
      <w:ind w:left="720"/>
      <w:contextualSpacing/>
    </w:pPr>
    <w:rPr>
      <w:rFonts w:eastAsia="Times New Roman"/>
      <w:sz w:val="24"/>
      <w:szCs w:val="24"/>
      <w:lang w:val="en-US"/>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NChar">
    <w:name w:val="TAN Char"/>
    <w:link w:val="TAN"/>
    <w:rsid w:val="00E26B3B"/>
    <w:rPr>
      <w:rFonts w:ascii="Arial" w:hAnsi="Arial"/>
      <w:sz w:val="18"/>
      <w:lang w:val="en-GB"/>
    </w:rPr>
  </w:style>
  <w:style w:type="paragraph" w:styleId="Revision">
    <w:name w:val="Revision"/>
    <w:hidden/>
    <w:semiHidden/>
    <w:rsid w:val="00E206FD"/>
    <w:rPr>
      <w:rFonts w:ascii="Times New Roman" w:hAnsi="Times New Roman"/>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141262"/>
    <w:rPr>
      <w:rFonts w:ascii="Arial" w:hAnsi="Arial"/>
      <w:b/>
      <w:noProof/>
      <w:sz w:val="18"/>
      <w:lang w:eastAsia="en-US"/>
    </w:rPr>
  </w:style>
  <w:style w:type="paragraph" w:customStyle="1" w:styleId="TdocHeading1">
    <w:name w:val="Tdoc_Heading_1"/>
    <w:basedOn w:val="Heading1"/>
    <w:next w:val="BodyText"/>
    <w:autoRedefine/>
    <w:rsid w:val="00432556"/>
    <w:pPr>
      <w:keepLines w:val="0"/>
      <w:numPr>
        <w:numId w:val="0"/>
      </w:numPr>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491EDD"/>
    <w:rPr>
      <w:rFonts w:eastAsia="SimSun"/>
      <w:i/>
      <w:color w:val="0000FF"/>
      <w:lang w:val="en-GB"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F5269B"/>
    <w:rPr>
      <w:rFonts w:ascii="Arial" w:hAnsi="Arial"/>
      <w:sz w:val="36"/>
      <w:szCs w:val="36"/>
      <w:lang w:val="en-GB"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F5269B"/>
    <w:rPr>
      <w:rFonts w:ascii="Arial" w:hAnsi="Arial"/>
      <w:sz w:val="32"/>
      <w:lang w:val="en-GB"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F5269B"/>
    <w:rPr>
      <w:rFonts w:ascii="Arial" w:hAnsi="Arial"/>
      <w:sz w:val="28"/>
      <w:lang w:val="en-GB"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F5269B"/>
    <w:rPr>
      <w:rFonts w:ascii="Arial" w:hAnsi="Arial"/>
      <w:sz w:val="24"/>
      <w:lang w:val="en-GB"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F5269B"/>
    <w:rPr>
      <w:rFonts w:ascii="Arial" w:hAnsi="Arial"/>
      <w:sz w:val="22"/>
      <w:lang w:val="en-GB" w:eastAsia="en-US"/>
    </w:rPr>
  </w:style>
  <w:style w:type="character" w:customStyle="1" w:styleId="H6Char">
    <w:name w:val="H6 Char"/>
    <w:link w:val="H6"/>
    <w:rsid w:val="00F5269B"/>
    <w:rPr>
      <w:rFonts w:ascii="Arial" w:hAnsi="Arial"/>
      <w:lang w:val="en-GB" w:eastAsia="en-US"/>
    </w:rPr>
  </w:style>
  <w:style w:type="character" w:customStyle="1" w:styleId="Heading6Char">
    <w:name w:val="Heading 6 Char"/>
    <w:aliases w:val="T1 Char4,Header 6 Char"/>
    <w:link w:val="Heading6"/>
    <w:rsid w:val="00F5269B"/>
    <w:rPr>
      <w:rFonts w:ascii="Arial" w:hAnsi="Arial"/>
      <w:lang w:val="en-GB" w:eastAsia="en-US"/>
    </w:rPr>
  </w:style>
  <w:style w:type="character" w:customStyle="1" w:styleId="EXChar">
    <w:name w:val="EX Char"/>
    <w:link w:val="EX"/>
    <w:rsid w:val="00F5269B"/>
    <w:rPr>
      <w:rFonts w:ascii="Times New Roman" w:hAnsi="Times New Roman"/>
      <w:lang w:val="en-GB" w:eastAsia="en-US"/>
    </w:rPr>
  </w:style>
  <w:style w:type="character" w:customStyle="1" w:styleId="DocumentMapChar">
    <w:name w:val="Document Map Char"/>
    <w:link w:val="DocumentMap"/>
    <w:rsid w:val="00F5269B"/>
    <w:rPr>
      <w:rFonts w:ascii="Tahoma" w:hAnsi="Tahoma"/>
      <w:shd w:val="clear" w:color="auto" w:fill="000080"/>
      <w:lang w:val="en-GB" w:eastAsia="en-US"/>
    </w:rPr>
  </w:style>
  <w:style w:type="character" w:customStyle="1" w:styleId="PlainTextChar">
    <w:name w:val="Plain Text Char"/>
    <w:link w:val="PlainText"/>
    <w:rsid w:val="00F5269B"/>
    <w:rPr>
      <w:rFonts w:ascii="Courier New" w:hAnsi="Courier New"/>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5269B"/>
    <w:rPr>
      <w:rFonts w:ascii="Times New Roman" w:hAnsi="Times New Roman"/>
      <w:sz w:val="24"/>
      <w:lang w:eastAsia="en-US"/>
    </w:rPr>
  </w:style>
  <w:style w:type="character" w:customStyle="1" w:styleId="CommentTextChar">
    <w:name w:val="Comment Text Char"/>
    <w:link w:val="CommentText"/>
    <w:semiHidden/>
    <w:rsid w:val="00F5269B"/>
    <w:rPr>
      <w:rFonts w:ascii="Times New Roman" w:hAnsi="Times New Roman"/>
      <w:lang w:eastAsia="en-US"/>
    </w:rPr>
  </w:style>
  <w:style w:type="character" w:customStyle="1" w:styleId="BalloonTextChar">
    <w:name w:val="Balloon Text Char"/>
    <w:link w:val="BalloonText"/>
    <w:semiHidden/>
    <w:rsid w:val="00F5269B"/>
    <w:rPr>
      <w:rFonts w:ascii="Tahoma" w:hAnsi="Tahoma" w:cs="Tahoma"/>
      <w:sz w:val="16"/>
      <w:szCs w:val="16"/>
      <w:lang w:val="en-GB" w:eastAsia="en-US"/>
    </w:rPr>
  </w:style>
  <w:style w:type="paragraph" w:customStyle="1" w:styleId="CharCharCharCharChar">
    <w:name w:val="Char Char Char Char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
    <w:name w:val="Char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F5269B"/>
    <w:rPr>
      <w:lang w:val="en-GB" w:eastAsia="ja-JP" w:bidi="ar-SA"/>
    </w:rPr>
  </w:style>
  <w:style w:type="paragraph" w:customStyle="1" w:styleId="1Char">
    <w:name w:val="(文字) (文字)1 Char (文字) (文字)"/>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F5269B"/>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5269B"/>
    <w:rPr>
      <w:rFonts w:eastAsia="MS Mincho"/>
      <w:lang w:val="en-GB" w:eastAsia="en-US" w:bidi="ar-SA"/>
    </w:rPr>
  </w:style>
  <w:style w:type="paragraph" w:customStyle="1" w:styleId="1CharChar">
    <w:name w:val="(文字) (文字)1 Char (文字) (文字)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F5269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5269B"/>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F5269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5269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5269B"/>
    <w:rPr>
      <w:rFonts w:ascii="Arial" w:hAnsi="Arial"/>
      <w:sz w:val="32"/>
      <w:lang w:val="en-GB" w:eastAsia="ja-JP" w:bidi="ar-SA"/>
    </w:rPr>
  </w:style>
  <w:style w:type="character" w:customStyle="1" w:styleId="CharChar4">
    <w:name w:val="Char Char4"/>
    <w:rsid w:val="00F5269B"/>
    <w:rPr>
      <w:rFonts w:ascii="Courier New" w:hAnsi="Courier New"/>
      <w:lang w:val="nb-NO" w:eastAsia="ja-JP" w:bidi="ar-SA"/>
    </w:rPr>
  </w:style>
  <w:style w:type="character" w:customStyle="1" w:styleId="AndreaLeonardi">
    <w:name w:val="Andrea Leonardi"/>
    <w:semiHidden/>
    <w:rsid w:val="00F5269B"/>
    <w:rPr>
      <w:rFonts w:ascii="Arial" w:hAnsi="Arial" w:cs="Arial"/>
      <w:color w:val="auto"/>
      <w:sz w:val="20"/>
      <w:szCs w:val="20"/>
    </w:rPr>
  </w:style>
  <w:style w:type="character" w:customStyle="1" w:styleId="NOCharChar">
    <w:name w:val="NO Char Char"/>
    <w:rsid w:val="00F5269B"/>
    <w:rPr>
      <w:lang w:val="en-GB" w:eastAsia="en-US" w:bidi="ar-SA"/>
    </w:rPr>
  </w:style>
  <w:style w:type="character" w:customStyle="1" w:styleId="NOZchn">
    <w:name w:val="NO Zchn"/>
    <w:rsid w:val="00F5269B"/>
    <w:rPr>
      <w:lang w:val="en-GB" w:eastAsia="en-US" w:bidi="ar-SA"/>
    </w:rPr>
  </w:style>
  <w:style w:type="character" w:customStyle="1" w:styleId="TACCar">
    <w:name w:val="TAC Car"/>
    <w:rsid w:val="00F5269B"/>
    <w:rPr>
      <w:rFonts w:ascii="Arial" w:hAnsi="Arial"/>
      <w:sz w:val="18"/>
      <w:lang w:val="en-GB" w:eastAsia="ja-JP" w:bidi="ar-SA"/>
    </w:rPr>
  </w:style>
  <w:style w:type="character" w:customStyle="1" w:styleId="TAL0">
    <w:name w:val="TAL (文字)"/>
    <w:rsid w:val="00F5269B"/>
    <w:rPr>
      <w:rFonts w:ascii="Arial" w:hAnsi="Arial"/>
      <w:sz w:val="18"/>
      <w:lang w:val="en-GB" w:eastAsia="ja-JP" w:bidi="ar-SA"/>
    </w:rPr>
  </w:style>
  <w:style w:type="paragraph" w:customStyle="1" w:styleId="CharCharCharCharCharChar">
    <w:name w:val="Char Char Char Char Char Char"/>
    <w:semiHidden/>
    <w:rsid w:val="00F5269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F5269B"/>
  </w:style>
  <w:style w:type="character" w:customStyle="1" w:styleId="T1Char1">
    <w:name w:val="T1 Char1"/>
    <w:aliases w:val="Header 6 Char Char1"/>
    <w:rsid w:val="00F5269B"/>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F5269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5269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5269B"/>
    <w:rPr>
      <w:rFonts w:ascii="Arial" w:eastAsia="MS Mincho" w:hAnsi="Arial"/>
      <w:sz w:val="22"/>
      <w:lang w:val="en-GB" w:eastAsia="en-US" w:bidi="ar-SA"/>
    </w:rPr>
  </w:style>
  <w:style w:type="paragraph" w:customStyle="1" w:styleId="CarCar">
    <w:name w:val="Car Car"/>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5269B"/>
    <w:rPr>
      <w:rFonts w:ascii="Arial" w:hAnsi="Arial"/>
      <w:sz w:val="32"/>
      <w:lang w:val="en-GB" w:eastAsia="en-US" w:bidi="ar-SA"/>
    </w:rPr>
  </w:style>
  <w:style w:type="paragraph" w:customStyle="1" w:styleId="ZchnZchn1">
    <w:name w:val="Zchn Zchn1"/>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5269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5269B"/>
    <w:rPr>
      <w:rFonts w:ascii="Arial" w:hAnsi="Arial"/>
      <w:sz w:val="32"/>
      <w:lang w:val="en-GB" w:eastAsia="en-US" w:bidi="ar-SA"/>
    </w:rPr>
  </w:style>
  <w:style w:type="paragraph" w:customStyle="1" w:styleId="2">
    <w:name w:val="(文字) (文字)2"/>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5269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5269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5269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5269B"/>
    <w:rPr>
      <w:rFonts w:ascii="Arial" w:eastAsia="Batang" w:hAnsi="Arial" w:cs="Times New Roman"/>
      <w:b/>
      <w:bCs/>
      <w:i/>
      <w:iCs/>
      <w:sz w:val="28"/>
      <w:szCs w:val="28"/>
      <w:lang w:val="en-GB" w:eastAsia="en-US" w:bidi="ar-SA"/>
    </w:rPr>
  </w:style>
  <w:style w:type="paragraph" w:customStyle="1" w:styleId="3">
    <w:name w:val="(文字) (文字)3"/>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F5269B"/>
  </w:style>
  <w:style w:type="paragraph" w:customStyle="1" w:styleId="1">
    <w:name w:val="(文字) (文字)1"/>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NormalIndent">
    <w:name w:val="Normal Indent"/>
    <w:basedOn w:val="Normal"/>
    <w:rsid w:val="00F5269B"/>
    <w:pPr>
      <w:spacing w:after="0"/>
      <w:ind w:left="851"/>
    </w:pPr>
    <w:rPr>
      <w:lang w:val="it-IT" w:eastAsia="en-GB"/>
    </w:rPr>
  </w:style>
  <w:style w:type="paragraph" w:styleId="ListNumber5">
    <w:name w:val="List Number 5"/>
    <w:basedOn w:val="Normal"/>
    <w:rsid w:val="00F5269B"/>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F5269B"/>
    <w:pPr>
      <w:numPr>
        <w:numId w:val="6"/>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F5269B"/>
    <w:pPr>
      <w:numPr>
        <w:numId w:val="5"/>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F5269B"/>
    <w:rPr>
      <w:b/>
      <w:bCs/>
    </w:rPr>
  </w:style>
  <w:style w:type="character" w:customStyle="1" w:styleId="CharChar7">
    <w:name w:val="Char Char7"/>
    <w:semiHidden/>
    <w:rsid w:val="00F5269B"/>
    <w:rPr>
      <w:rFonts w:ascii="Tahoma" w:hAnsi="Tahoma" w:cs="Tahoma"/>
      <w:shd w:val="clear" w:color="auto" w:fill="000080"/>
      <w:lang w:val="en-GB" w:eastAsia="en-US"/>
    </w:rPr>
  </w:style>
  <w:style w:type="character" w:customStyle="1" w:styleId="ZchnZchn5">
    <w:name w:val="Zchn Zchn5"/>
    <w:rsid w:val="00F5269B"/>
    <w:rPr>
      <w:rFonts w:ascii="Courier New" w:eastAsia="Batang" w:hAnsi="Courier New"/>
      <w:lang w:val="nb-NO" w:eastAsia="en-US" w:bidi="ar-SA"/>
    </w:rPr>
  </w:style>
  <w:style w:type="character" w:customStyle="1" w:styleId="CharChar10">
    <w:name w:val="Char Char10"/>
    <w:semiHidden/>
    <w:rsid w:val="00F5269B"/>
    <w:rPr>
      <w:rFonts w:ascii="Times New Roman" w:hAnsi="Times New Roman"/>
      <w:lang w:val="en-GB" w:eastAsia="en-US"/>
    </w:rPr>
  </w:style>
  <w:style w:type="character" w:customStyle="1" w:styleId="CharChar9">
    <w:name w:val="Char Char9"/>
    <w:semiHidden/>
    <w:rsid w:val="00F5269B"/>
    <w:rPr>
      <w:rFonts w:ascii="Tahoma" w:hAnsi="Tahoma" w:cs="Tahoma"/>
      <w:sz w:val="16"/>
      <w:szCs w:val="16"/>
      <w:lang w:val="en-GB" w:eastAsia="en-US"/>
    </w:rPr>
  </w:style>
  <w:style w:type="character" w:customStyle="1" w:styleId="CharChar8">
    <w:name w:val="Char Char8"/>
    <w:semiHidden/>
    <w:rsid w:val="00F5269B"/>
    <w:rPr>
      <w:rFonts w:ascii="Times New Roman" w:hAnsi="Times New Roman"/>
      <w:b/>
      <w:bCs/>
      <w:lang w:val="en-GB" w:eastAsia="en-US"/>
    </w:rPr>
  </w:style>
  <w:style w:type="paragraph" w:customStyle="1" w:styleId="a0">
    <w:name w:val="修订"/>
    <w:hidden/>
    <w:semiHidden/>
    <w:rsid w:val="00F5269B"/>
    <w:rPr>
      <w:rFonts w:ascii="Times New Roman" w:eastAsia="Batang" w:hAnsi="Times New Roman"/>
      <w:lang w:val="en-GB" w:eastAsia="en-US"/>
    </w:rPr>
  </w:style>
  <w:style w:type="paragraph" w:styleId="EndnoteText">
    <w:name w:val="endnote text"/>
    <w:basedOn w:val="Normal"/>
    <w:link w:val="EndnoteTextChar"/>
    <w:rsid w:val="00F5269B"/>
    <w:pPr>
      <w:snapToGrid w:val="0"/>
    </w:pPr>
    <w:rPr>
      <w:rFonts w:eastAsia="SimSun"/>
      <w:lang w:eastAsia="x-none"/>
    </w:rPr>
  </w:style>
  <w:style w:type="character" w:customStyle="1" w:styleId="EndnoteTextChar">
    <w:name w:val="Endnote Text Char"/>
    <w:link w:val="EndnoteText"/>
    <w:rsid w:val="00F5269B"/>
    <w:rPr>
      <w:rFonts w:ascii="Times New Roman" w:eastAsia="SimSun" w:hAnsi="Times New Roman"/>
      <w:lang w:val="en-GB" w:eastAsia="x-none"/>
    </w:rPr>
  </w:style>
  <w:style w:type="character" w:styleId="EndnoteReference">
    <w:name w:val="endnote reference"/>
    <w:rsid w:val="00F5269B"/>
    <w:rPr>
      <w:vertAlign w:val="superscript"/>
    </w:rPr>
  </w:style>
  <w:style w:type="character" w:customStyle="1" w:styleId="btChar3">
    <w:name w:val="bt Char3"/>
    <w:rsid w:val="00F5269B"/>
    <w:rPr>
      <w:lang w:val="en-GB" w:eastAsia="ja-JP" w:bidi="ar-SA"/>
    </w:rPr>
  </w:style>
  <w:style w:type="paragraph" w:styleId="Title">
    <w:name w:val="Title"/>
    <w:basedOn w:val="Normal"/>
    <w:next w:val="Normal"/>
    <w:link w:val="TitleChar"/>
    <w:qFormat/>
    <w:rsid w:val="00F5269B"/>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sid w:val="00F5269B"/>
    <w:rPr>
      <w:rFonts w:ascii="Courier New" w:eastAsia="Times New Roman" w:hAnsi="Courier New"/>
      <w:lang w:val="nb-NO" w:eastAsia="x-none"/>
    </w:rPr>
  </w:style>
  <w:style w:type="paragraph" w:customStyle="1" w:styleId="FL">
    <w:name w:val="FL"/>
    <w:basedOn w:val="Normal"/>
    <w:rsid w:val="00F5269B"/>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F5269B"/>
    <w:rPr>
      <w:rFonts w:ascii="Arial" w:hAnsi="Arial"/>
      <w:sz w:val="22"/>
      <w:lang w:val="en-GB" w:eastAsia="ja-JP" w:bidi="ar-SA"/>
    </w:rPr>
  </w:style>
  <w:style w:type="paragraph" w:styleId="Date">
    <w:name w:val="Date"/>
    <w:basedOn w:val="Normal"/>
    <w:next w:val="Normal"/>
    <w:link w:val="DateChar"/>
    <w:rsid w:val="00F5269B"/>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sid w:val="00F5269B"/>
    <w:rPr>
      <w:rFonts w:ascii="Times New Roman" w:eastAsia="Times New Roman" w:hAnsi="Times New Roman"/>
      <w:lang w:val="en-GB" w:eastAsia="x-none"/>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F5269B"/>
    <w:rPr>
      <w:rFonts w:ascii="Times New Roman" w:hAnsi="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5269B"/>
    <w:rPr>
      <w:rFonts w:ascii="Arial" w:hAnsi="Arial"/>
      <w:sz w:val="24"/>
      <w:lang w:val="en-GB"/>
    </w:rPr>
  </w:style>
  <w:style w:type="paragraph" w:customStyle="1" w:styleId="AutoCorrect">
    <w:name w:val="AutoCorrect"/>
    <w:rsid w:val="00F5269B"/>
    <w:rPr>
      <w:rFonts w:ascii="Times New Roman" w:eastAsia="Times New Roman" w:hAnsi="Times New Roman"/>
      <w:sz w:val="24"/>
      <w:szCs w:val="24"/>
      <w:lang w:val="en-GB"/>
    </w:rPr>
  </w:style>
  <w:style w:type="paragraph" w:customStyle="1" w:styleId="-PAGE-">
    <w:name w:val="- PAGE -"/>
    <w:rsid w:val="00F5269B"/>
    <w:rPr>
      <w:rFonts w:ascii="Times New Roman" w:eastAsia="Times New Roman" w:hAnsi="Times New Roman"/>
      <w:sz w:val="24"/>
      <w:szCs w:val="24"/>
      <w:lang w:val="en-GB"/>
    </w:rPr>
  </w:style>
  <w:style w:type="paragraph" w:customStyle="1" w:styleId="PageXofY">
    <w:name w:val="Page X of Y"/>
    <w:rsid w:val="00F5269B"/>
    <w:rPr>
      <w:rFonts w:ascii="Times New Roman" w:eastAsia="Times New Roman" w:hAnsi="Times New Roman"/>
      <w:sz w:val="24"/>
      <w:szCs w:val="24"/>
      <w:lang w:val="en-GB"/>
    </w:rPr>
  </w:style>
  <w:style w:type="paragraph" w:customStyle="1" w:styleId="Createdby">
    <w:name w:val="Created by"/>
    <w:rsid w:val="00F5269B"/>
    <w:rPr>
      <w:rFonts w:ascii="Times New Roman" w:eastAsia="Times New Roman" w:hAnsi="Times New Roman"/>
      <w:sz w:val="24"/>
      <w:szCs w:val="24"/>
      <w:lang w:val="en-GB"/>
    </w:rPr>
  </w:style>
  <w:style w:type="paragraph" w:customStyle="1" w:styleId="Createdon">
    <w:name w:val="Created on"/>
    <w:rsid w:val="00F5269B"/>
    <w:rPr>
      <w:rFonts w:ascii="Times New Roman" w:eastAsia="Times New Roman" w:hAnsi="Times New Roman"/>
      <w:sz w:val="24"/>
      <w:szCs w:val="24"/>
      <w:lang w:val="en-GB"/>
    </w:rPr>
  </w:style>
  <w:style w:type="paragraph" w:customStyle="1" w:styleId="Lastprinted">
    <w:name w:val="Last printed"/>
    <w:rsid w:val="00F5269B"/>
    <w:rPr>
      <w:rFonts w:ascii="Times New Roman" w:eastAsia="Times New Roman" w:hAnsi="Times New Roman"/>
      <w:sz w:val="24"/>
      <w:szCs w:val="24"/>
      <w:lang w:val="en-GB"/>
    </w:rPr>
  </w:style>
  <w:style w:type="paragraph" w:customStyle="1" w:styleId="Lastsavedby">
    <w:name w:val="Last saved by"/>
    <w:rsid w:val="00F5269B"/>
    <w:rPr>
      <w:rFonts w:ascii="Times New Roman" w:eastAsia="Times New Roman" w:hAnsi="Times New Roman"/>
      <w:sz w:val="24"/>
      <w:szCs w:val="24"/>
      <w:lang w:val="en-GB"/>
    </w:rPr>
  </w:style>
  <w:style w:type="paragraph" w:customStyle="1" w:styleId="Filename">
    <w:name w:val="Filename"/>
    <w:rsid w:val="00F5269B"/>
    <w:rPr>
      <w:rFonts w:ascii="Times New Roman" w:eastAsia="Times New Roman" w:hAnsi="Times New Roman"/>
      <w:sz w:val="24"/>
      <w:szCs w:val="24"/>
      <w:lang w:val="en-GB"/>
    </w:rPr>
  </w:style>
  <w:style w:type="paragraph" w:customStyle="1" w:styleId="Filenameandpath">
    <w:name w:val="Filename and path"/>
    <w:rsid w:val="00F5269B"/>
    <w:rPr>
      <w:rFonts w:ascii="Times New Roman" w:eastAsia="Times New Roman" w:hAnsi="Times New Roman"/>
      <w:sz w:val="24"/>
      <w:szCs w:val="24"/>
      <w:lang w:val="en-GB"/>
    </w:rPr>
  </w:style>
  <w:style w:type="paragraph" w:customStyle="1" w:styleId="AuthorPageDate">
    <w:name w:val="Author  Page #  Date"/>
    <w:rsid w:val="00F5269B"/>
    <w:rPr>
      <w:rFonts w:ascii="Times New Roman" w:eastAsia="Times New Roman" w:hAnsi="Times New Roman"/>
      <w:sz w:val="24"/>
      <w:szCs w:val="24"/>
      <w:lang w:val="en-GB"/>
    </w:rPr>
  </w:style>
  <w:style w:type="paragraph" w:customStyle="1" w:styleId="ConfidentialPageDate">
    <w:name w:val="Confidential  Page #  Date"/>
    <w:rsid w:val="00F5269B"/>
    <w:rPr>
      <w:rFonts w:ascii="Times New Roman" w:eastAsia="Times New Roman" w:hAnsi="Times New Roman"/>
      <w:sz w:val="24"/>
      <w:szCs w:val="24"/>
      <w:lang w:val="en-GB"/>
    </w:rPr>
  </w:style>
  <w:style w:type="paragraph" w:customStyle="1" w:styleId="INDENT1">
    <w:name w:val="INDENT1"/>
    <w:basedOn w:val="Normal"/>
    <w:rsid w:val="00F5269B"/>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5269B"/>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5269B"/>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F5269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5269B"/>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F5269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F5269B"/>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TAJ">
    <w:name w:val="TAJ"/>
    <w:basedOn w:val="TH"/>
    <w:rsid w:val="00F5269B"/>
    <w:pPr>
      <w:overflowPunct w:val="0"/>
      <w:autoSpaceDE w:val="0"/>
      <w:autoSpaceDN w:val="0"/>
      <w:adjustRightInd w:val="0"/>
      <w:textAlignment w:val="baseline"/>
    </w:pPr>
    <w:rPr>
      <w:rFonts w:eastAsia="Times New Roman"/>
      <w:bCs/>
      <w:lang w:eastAsia="ja-JP"/>
    </w:rPr>
  </w:style>
  <w:style w:type="character" w:customStyle="1" w:styleId="BodyTextChar">
    <w:name w:val="Body Text Char"/>
    <w:rsid w:val="00F5269B"/>
    <w:rPr>
      <w:lang w:val="en-GB" w:eastAsia="ja-JP" w:bidi="ar-SA"/>
    </w:rPr>
  </w:style>
  <w:style w:type="paragraph" w:customStyle="1" w:styleId="Figure">
    <w:name w:val="Figure"/>
    <w:basedOn w:val="Normal"/>
    <w:rsid w:val="00F5269B"/>
    <w:pPr>
      <w:tabs>
        <w:tab w:val="num"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TableNormal"/>
    <w:next w:val="TableGrid"/>
    <w:rsid w:val="00F5269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5269B"/>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F5269B"/>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F5269B"/>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F5269B"/>
    <w:pPr>
      <w:overflowPunct w:val="0"/>
      <w:autoSpaceDE w:val="0"/>
      <w:autoSpaceDN w:val="0"/>
      <w:adjustRightInd w:val="0"/>
      <w:textAlignment w:val="baseline"/>
    </w:pPr>
    <w:rPr>
      <w:rFonts w:eastAsia="Times New Roman"/>
      <w:szCs w:val="18"/>
      <w:lang w:eastAsia="ja-JP"/>
    </w:rPr>
  </w:style>
  <w:style w:type="paragraph" w:customStyle="1" w:styleId="1CharChar1Char">
    <w:name w:val="(文字) (文字)1 Char (文字) (文字) Char (文字) (文字)1 Char (文字) (文字)"/>
    <w:semiHidden/>
    <w:rsid w:val="00F526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5269B"/>
    <w:rPr>
      <w:rFonts w:ascii="Arial" w:hAnsi="Arial"/>
      <w:sz w:val="32"/>
      <w:lang w:val="en-GB" w:eastAsia="en-US" w:bidi="ar-SA"/>
    </w:rPr>
  </w:style>
  <w:style w:type="paragraph" w:customStyle="1" w:styleId="xl40">
    <w:name w:val="xl40"/>
    <w:basedOn w:val="Normal"/>
    <w:rsid w:val="00F5269B"/>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F5269B"/>
    <w:pPr>
      <w:numPr>
        <w:numId w:val="0"/>
      </w:numPr>
      <w:pBdr>
        <w:top w:val="none" w:sz="0" w:space="0" w:color="auto"/>
      </w:pBdr>
      <w:ind w:left="1134" w:hanging="1134"/>
    </w:pPr>
    <w:rPr>
      <w:rFonts w:eastAsia="Times New Roman"/>
      <w:b/>
      <w:color w:val="0000FF"/>
      <w:szCs w:val="36"/>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5269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5269B"/>
    <w:rPr>
      <w:rFonts w:ascii="Arial" w:hAnsi="Arial"/>
      <w:sz w:val="28"/>
      <w:lang w:val="en-GB" w:eastAsia="en-US" w:bidi="ar-SA"/>
    </w:rPr>
  </w:style>
  <w:style w:type="character" w:customStyle="1" w:styleId="T1Char3">
    <w:name w:val="T1 Char3"/>
    <w:aliases w:val="Header 6 Char Char3"/>
    <w:rsid w:val="00F5269B"/>
    <w:rPr>
      <w:rFonts w:ascii="Arial" w:hAnsi="Arial"/>
      <w:lang w:val="en-GB" w:eastAsia="en-US" w:bidi="ar-SA"/>
    </w:rPr>
  </w:style>
  <w:style w:type="table" w:customStyle="1" w:styleId="Tabellengitternetz1">
    <w:name w:val="Tabellengitternetz1"/>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5269B"/>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5269B"/>
    <w:pPr>
      <w:tabs>
        <w:tab w:val="num" w:pos="928"/>
      </w:tabs>
      <w:ind w:left="928" w:hanging="360"/>
    </w:pPr>
    <w:rPr>
      <w:rFonts w:eastAsia="Batang"/>
    </w:rPr>
  </w:style>
  <w:style w:type="table" w:customStyle="1" w:styleId="TableGrid2">
    <w:name w:val="Table Grid2"/>
    <w:basedOn w:val="TableNormal"/>
    <w:next w:val="TableGrid"/>
    <w:rsid w:val="00F5269B"/>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5269B"/>
    <w:pPr>
      <w:keepNext w:val="0"/>
      <w:keepLines w:val="0"/>
      <w:numPr>
        <w:ilvl w:val="0"/>
        <w:numId w:val="0"/>
      </w:numPr>
      <w:spacing w:before="240"/>
      <w:ind w:left="1980" w:hanging="1980"/>
    </w:pPr>
    <w:rPr>
      <w:bCs/>
      <w:lang w:eastAsia="x-none"/>
    </w:rPr>
  </w:style>
  <w:style w:type="paragraph" w:customStyle="1" w:styleId="StyleHeading6After9pt">
    <w:name w:val="Style Heading 6 + After:  9 pt"/>
    <w:basedOn w:val="Heading6"/>
    <w:rsid w:val="00F5269B"/>
    <w:pPr>
      <w:keepNext w:val="0"/>
      <w:keepLines w:val="0"/>
      <w:numPr>
        <w:ilvl w:val="0"/>
        <w:numId w:val="0"/>
      </w:numPr>
      <w:spacing w:before="240"/>
    </w:pPr>
    <w:rPr>
      <w:bCs/>
      <w:lang w:eastAsia="x-none"/>
    </w:rPr>
  </w:style>
  <w:style w:type="table" w:customStyle="1" w:styleId="TableGrid3">
    <w:name w:val="Table Grid3"/>
    <w:basedOn w:val="TableNormal"/>
    <w:next w:val="TableGrid"/>
    <w:rsid w:val="00F5269B"/>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5269B"/>
    <w:rPr>
      <w:rFonts w:ascii="Tahoma" w:hAnsi="Tahoma" w:cs="Tahoma"/>
      <w:sz w:val="16"/>
      <w:szCs w:val="16"/>
    </w:rPr>
  </w:style>
  <w:style w:type="paragraph" w:customStyle="1" w:styleId="JK-text-simpledoc">
    <w:name w:val="JK - text - simple doc"/>
    <w:basedOn w:val="BodyText"/>
    <w:autoRedefine/>
    <w:rsid w:val="00F5269B"/>
    <w:pPr>
      <w:widowControl/>
      <w:tabs>
        <w:tab w:val="num" w:pos="928"/>
        <w:tab w:val="num" w:pos="1097"/>
      </w:tabs>
      <w:spacing w:line="288" w:lineRule="auto"/>
      <w:ind w:left="1097" w:hanging="360"/>
    </w:pPr>
    <w:rPr>
      <w:rFonts w:ascii="Arial" w:eastAsia="SimSun" w:hAnsi="Arial" w:cs="Arial"/>
      <w:sz w:val="20"/>
    </w:rPr>
  </w:style>
  <w:style w:type="paragraph" w:customStyle="1" w:styleId="b11">
    <w:name w:val="b1"/>
    <w:basedOn w:val="Normal"/>
    <w:rsid w:val="00F5269B"/>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F5269B"/>
    <w:rPr>
      <w:rFonts w:ascii="Tahoma" w:hAnsi="Tahoma" w:cs="Tahoma"/>
      <w:sz w:val="16"/>
      <w:szCs w:val="16"/>
    </w:rPr>
  </w:style>
  <w:style w:type="paragraph" w:customStyle="1" w:styleId="20">
    <w:name w:val="吹き出し2"/>
    <w:basedOn w:val="Normal"/>
    <w:semiHidden/>
    <w:rsid w:val="00F5269B"/>
    <w:rPr>
      <w:rFonts w:ascii="Tahoma" w:hAnsi="Tahoma" w:cs="Tahoma"/>
      <w:sz w:val="16"/>
      <w:szCs w:val="16"/>
    </w:rPr>
  </w:style>
  <w:style w:type="paragraph" w:customStyle="1" w:styleId="Note">
    <w:name w:val="Note"/>
    <w:basedOn w:val="B10"/>
    <w:rsid w:val="00F5269B"/>
    <w:pPr>
      <w:overflowPunct w:val="0"/>
      <w:autoSpaceDE w:val="0"/>
      <w:autoSpaceDN w:val="0"/>
      <w:adjustRightInd w:val="0"/>
      <w:textAlignment w:val="baseline"/>
    </w:pPr>
    <w:rPr>
      <w:lang w:eastAsia="en-GB"/>
    </w:rPr>
  </w:style>
  <w:style w:type="paragraph" w:customStyle="1" w:styleId="TOC91">
    <w:name w:val="TOC 91"/>
    <w:basedOn w:val="TOC8"/>
    <w:rsid w:val="00F5269B"/>
    <w:pPr>
      <w:overflowPunct w:val="0"/>
      <w:autoSpaceDE w:val="0"/>
      <w:autoSpaceDN w:val="0"/>
      <w:adjustRightInd w:val="0"/>
      <w:ind w:left="1418" w:hanging="1418"/>
      <w:textAlignment w:val="baseline"/>
    </w:pPr>
    <w:rPr>
      <w:bCs/>
      <w:szCs w:val="22"/>
      <w:lang w:eastAsia="en-GB"/>
    </w:rPr>
  </w:style>
  <w:style w:type="paragraph" w:customStyle="1" w:styleId="Caption1">
    <w:name w:val="Caption1"/>
    <w:basedOn w:val="Normal"/>
    <w:next w:val="Normal"/>
    <w:rsid w:val="00F5269B"/>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F5269B"/>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F5269B"/>
    <w:pPr>
      <w:overflowPunct w:val="0"/>
      <w:autoSpaceDE w:val="0"/>
      <w:autoSpaceDN w:val="0"/>
      <w:adjustRightInd w:val="0"/>
      <w:spacing w:after="0"/>
      <w:jc w:val="both"/>
      <w:textAlignment w:val="baseline"/>
    </w:pPr>
    <w:rPr>
      <w:lang w:eastAsia="en-GB"/>
    </w:rPr>
  </w:style>
  <w:style w:type="paragraph" w:customStyle="1" w:styleId="ZK">
    <w:name w:val="ZK"/>
    <w:rsid w:val="00F5269B"/>
    <w:pPr>
      <w:spacing w:after="240" w:line="240" w:lineRule="atLeast"/>
      <w:ind w:left="1191" w:right="113" w:hanging="1191"/>
    </w:pPr>
    <w:rPr>
      <w:rFonts w:ascii="Times New Roman" w:hAnsi="Times New Roman"/>
      <w:lang w:val="en-GB" w:eastAsia="en-US"/>
    </w:rPr>
  </w:style>
  <w:style w:type="paragraph" w:customStyle="1" w:styleId="ZC">
    <w:name w:val="ZC"/>
    <w:rsid w:val="00F5269B"/>
    <w:pPr>
      <w:spacing w:line="360" w:lineRule="atLeast"/>
      <w:jc w:val="center"/>
    </w:pPr>
    <w:rPr>
      <w:rFonts w:ascii="Times New Roman" w:hAnsi="Times New Roman"/>
      <w:lang w:val="en-GB" w:eastAsia="en-US"/>
    </w:rPr>
  </w:style>
  <w:style w:type="paragraph" w:customStyle="1" w:styleId="FooterCentred">
    <w:name w:val="FooterCentred"/>
    <w:basedOn w:val="Footer"/>
    <w:rsid w:val="00F5269B"/>
    <w:pPr>
      <w:tabs>
        <w:tab w:val="center" w:pos="4678"/>
        <w:tab w:val="right" w:pos="9356"/>
      </w:tabs>
      <w:overflowPunct w:val="0"/>
      <w:autoSpaceDE w:val="0"/>
      <w:autoSpaceDN w:val="0"/>
      <w:adjustRightInd w:val="0"/>
      <w:jc w:val="both"/>
      <w:textAlignment w:val="baseline"/>
    </w:pPr>
    <w:rPr>
      <w:rFonts w:ascii="Times New Roman" w:hAnsi="Times New Roman"/>
      <w:b w:val="0"/>
      <w:bCs/>
      <w:i w:val="0"/>
      <w:iCs/>
      <w:noProof w:val="0"/>
      <w:sz w:val="20"/>
      <w:szCs w:val="18"/>
      <w:lang w:val="x-none" w:eastAsia="en-GB"/>
    </w:rPr>
  </w:style>
  <w:style w:type="paragraph" w:customStyle="1" w:styleId="NumberedList">
    <w:name w:val="Numbered List"/>
    <w:basedOn w:val="Para1"/>
    <w:rsid w:val="00F5269B"/>
    <w:pPr>
      <w:tabs>
        <w:tab w:val="left" w:pos="360"/>
      </w:tabs>
      <w:ind w:left="360" w:hanging="360"/>
    </w:pPr>
  </w:style>
  <w:style w:type="paragraph" w:customStyle="1" w:styleId="Para1">
    <w:name w:val="Para1"/>
    <w:basedOn w:val="Normal"/>
    <w:rsid w:val="00F5269B"/>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F5269B"/>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F5269B"/>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Normal"/>
    <w:next w:val="Normal"/>
    <w:rsid w:val="00F5269B"/>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F5269B"/>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F5269B"/>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F5269B"/>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F5269B"/>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F5269B"/>
    <w:pPr>
      <w:spacing w:before="120"/>
      <w:outlineLvl w:val="2"/>
    </w:pPr>
    <w:rPr>
      <w:sz w:val="28"/>
    </w:rPr>
  </w:style>
  <w:style w:type="paragraph" w:customStyle="1" w:styleId="Heading2Head2A2">
    <w:name w:val="Heading 2.Head2A.2"/>
    <w:basedOn w:val="Heading1"/>
    <w:next w:val="Normal"/>
    <w:rsid w:val="00F5269B"/>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szCs w:val="36"/>
      <w:lang w:eastAsia="es-ES"/>
    </w:rPr>
  </w:style>
  <w:style w:type="paragraph" w:customStyle="1" w:styleId="TitleText">
    <w:name w:val="Title Text"/>
    <w:basedOn w:val="Normal"/>
    <w:next w:val="Normal"/>
    <w:rsid w:val="00F5269B"/>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F5269B"/>
    <w:pPr>
      <w:numPr>
        <w:numId w:val="0"/>
      </w:numPr>
      <w:pBdr>
        <w:top w:val="none" w:sz="0" w:space="0" w:color="auto"/>
      </w:pBdr>
      <w:spacing w:before="180"/>
      <w:ind w:left="1134" w:hanging="1134"/>
      <w:outlineLvl w:val="1"/>
    </w:pPr>
    <w:rPr>
      <w:sz w:val="32"/>
      <w:szCs w:val="36"/>
      <w:lang w:eastAsia="de-DE"/>
    </w:rPr>
  </w:style>
  <w:style w:type="paragraph" w:customStyle="1" w:styleId="berschrift3h3H3Underrubrik2">
    <w:name w:val="Überschrift 3.h3.H3.Underrubrik2"/>
    <w:basedOn w:val="Heading2"/>
    <w:next w:val="Normal"/>
    <w:rsid w:val="00F5269B"/>
    <w:pPr>
      <w:numPr>
        <w:ilvl w:val="0"/>
        <w:numId w:val="0"/>
      </w:numPr>
      <w:spacing w:before="120"/>
      <w:ind w:left="1134" w:hanging="1134"/>
      <w:outlineLvl w:val="2"/>
    </w:pPr>
    <w:rPr>
      <w:sz w:val="28"/>
      <w:szCs w:val="32"/>
      <w:lang w:eastAsia="de-DE"/>
    </w:rPr>
  </w:style>
  <w:style w:type="paragraph" w:customStyle="1" w:styleId="Bullets">
    <w:name w:val="Bullets"/>
    <w:basedOn w:val="BodyText"/>
    <w:rsid w:val="00F5269B"/>
    <w:pPr>
      <w:overflowPunct w:val="0"/>
      <w:autoSpaceDE w:val="0"/>
      <w:autoSpaceDN w:val="0"/>
      <w:adjustRightInd w:val="0"/>
      <w:ind w:left="283" w:hanging="283"/>
      <w:textAlignment w:val="baseline"/>
    </w:pPr>
    <w:rPr>
      <w:sz w:val="20"/>
      <w:lang w:val="en-GB" w:eastAsia="de-DE"/>
    </w:rPr>
  </w:style>
  <w:style w:type="paragraph" w:customStyle="1" w:styleId="11BodyText">
    <w:name w:val="11 BodyText"/>
    <w:basedOn w:val="Normal"/>
    <w:rsid w:val="00F5269B"/>
    <w:pPr>
      <w:spacing w:after="220"/>
      <w:ind w:left="1298"/>
    </w:pPr>
    <w:rPr>
      <w:rFonts w:ascii="Arial" w:eastAsia="SimSun" w:hAnsi="Arial"/>
      <w:lang w:val="en-US" w:eastAsia="en-GB"/>
    </w:rPr>
  </w:style>
  <w:style w:type="numbering" w:customStyle="1" w:styleId="11">
    <w:name w:val="无列表1"/>
    <w:next w:val="NoList"/>
    <w:semiHidden/>
    <w:rsid w:val="00F5269B"/>
  </w:style>
  <w:style w:type="character" w:customStyle="1" w:styleId="CRCoverPageChar">
    <w:name w:val="CR Cover Page Char"/>
    <w:link w:val="CRCoverPage"/>
    <w:rsid w:val="00F5269B"/>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F5269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F5269B"/>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5269B"/>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F5269B"/>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F5269B"/>
    <w:rPr>
      <w:rFonts w:eastAsia="Times New Roman"/>
      <w:kern w:val="2"/>
      <w:lang w:eastAsia="x-none"/>
    </w:rPr>
  </w:style>
  <w:style w:type="character" w:customStyle="1" w:styleId="StyleTACChar">
    <w:name w:val="Style TAC + Char"/>
    <w:link w:val="StyleTAC"/>
    <w:rsid w:val="00F5269B"/>
    <w:rPr>
      <w:rFonts w:ascii="Arial" w:eastAsia="Times New Roman" w:hAnsi="Arial"/>
      <w:kern w:val="2"/>
      <w:sz w:val="18"/>
      <w:lang w:val="en-GB" w:eastAsia="x-none"/>
    </w:rPr>
  </w:style>
  <w:style w:type="character" w:customStyle="1" w:styleId="CharChar29">
    <w:name w:val="Char Char29"/>
    <w:rsid w:val="00F5269B"/>
    <w:rPr>
      <w:rFonts w:ascii="Arial" w:hAnsi="Arial"/>
      <w:sz w:val="36"/>
      <w:lang w:val="en-GB" w:eastAsia="en-US" w:bidi="ar-SA"/>
    </w:rPr>
  </w:style>
  <w:style w:type="character" w:customStyle="1" w:styleId="CharChar28">
    <w:name w:val="Char Char28"/>
    <w:rsid w:val="00F5269B"/>
    <w:rPr>
      <w:rFonts w:ascii="Arial" w:hAnsi="Arial"/>
      <w:sz w:val="32"/>
      <w:lang w:val="en-GB"/>
    </w:rPr>
  </w:style>
  <w:style w:type="character" w:customStyle="1" w:styleId="msoins00">
    <w:name w:val="msoins0"/>
    <w:rsid w:val="00F5269B"/>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5269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5269B"/>
    <w:rPr>
      <w:rFonts w:ascii="Arial" w:hAnsi="Arial"/>
      <w:sz w:val="22"/>
      <w:lang w:val="en-GB" w:eastAsia="en-GB" w:bidi="ar-SA"/>
    </w:rPr>
  </w:style>
  <w:style w:type="character" w:customStyle="1" w:styleId="Heading7Char">
    <w:name w:val="Heading 7 Char"/>
    <w:link w:val="Heading7"/>
    <w:rsid w:val="00F5269B"/>
    <w:rPr>
      <w:rFonts w:ascii="Arial" w:hAnsi="Arial"/>
      <w:lang w:val="en-GB" w:eastAsia="en-US"/>
    </w:rPr>
  </w:style>
  <w:style w:type="character" w:customStyle="1" w:styleId="Heading9Char">
    <w:name w:val="Heading 9 Char"/>
    <w:link w:val="Heading9"/>
    <w:rsid w:val="00F5269B"/>
    <w:rPr>
      <w:rFonts w:ascii="Arial" w:hAnsi="Arial"/>
      <w:sz w:val="3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F5269B"/>
    <w:rPr>
      <w:rFonts w:ascii="Times New Roman" w:hAnsi="Times New Roman"/>
      <w:sz w:val="16"/>
      <w:lang w:val="en-GB" w:eastAsia="en-US"/>
    </w:rPr>
  </w:style>
  <w:style w:type="character" w:customStyle="1" w:styleId="FooterChar">
    <w:name w:val="Footer Char"/>
    <w:link w:val="Footer"/>
    <w:rsid w:val="00F5269B"/>
    <w:rPr>
      <w:rFonts w:ascii="Arial" w:hAnsi="Arial"/>
      <w:b/>
      <w:i/>
      <w:noProof/>
      <w:sz w:val="18"/>
      <w:lang w:eastAsia="en-US"/>
    </w:rPr>
  </w:style>
  <w:style w:type="character" w:customStyle="1" w:styleId="CommentSubjectChar">
    <w:name w:val="Comment Subject Char"/>
    <w:link w:val="CommentSubject"/>
    <w:semiHidden/>
    <w:rsid w:val="00F5269B"/>
    <w:rPr>
      <w:rFonts w:ascii="Times New Roman" w:hAnsi="Times New Roman"/>
      <w:b/>
      <w:bCs/>
      <w:lang w:val="en-GB" w:eastAsia="en-US"/>
    </w:rPr>
  </w:style>
  <w:style w:type="character" w:customStyle="1" w:styleId="BodyTextIndentChar">
    <w:name w:val="Body Text Indent Char"/>
    <w:link w:val="BodyTextIndent"/>
    <w:rsid w:val="00F5269B"/>
    <w:rPr>
      <w:rFonts w:ascii="Times New Roman" w:hAnsi="Times New Roman"/>
      <w:i/>
      <w:sz w:val="22"/>
      <w:lang w:val="en-GB" w:eastAsia="en-US"/>
    </w:rPr>
  </w:style>
  <w:style w:type="paragraph" w:customStyle="1" w:styleId="Default">
    <w:name w:val="Default"/>
    <w:rsid w:val="00F5269B"/>
    <w:pPr>
      <w:widowControl w:val="0"/>
      <w:autoSpaceDE w:val="0"/>
      <w:autoSpaceDN w:val="0"/>
      <w:adjustRightInd w:val="0"/>
    </w:pPr>
    <w:rPr>
      <w:rFonts w:ascii="Arial" w:eastAsia="Malgun Gothic" w:hAnsi="Arial" w:cs="Arial"/>
      <w:color w:val="000000"/>
      <w:sz w:val="24"/>
      <w:szCs w:val="24"/>
      <w:lang w:eastAsia="ja-JP"/>
    </w:rPr>
  </w:style>
  <w:style w:type="character" w:customStyle="1" w:styleId="BodyText2Char">
    <w:name w:val="Body Text 2 Char"/>
    <w:link w:val="BodyText2"/>
    <w:rsid w:val="00F5269B"/>
    <w:rPr>
      <w:rFonts w:ascii="Times New Roman" w:hAnsi="Times New Roman"/>
      <w:sz w:val="24"/>
      <w:lang w:eastAsia="en-US"/>
    </w:rPr>
  </w:style>
  <w:style w:type="character" w:customStyle="1" w:styleId="BodyText3Char">
    <w:name w:val="Body Text 3 Char"/>
    <w:link w:val="BodyText3"/>
    <w:rsid w:val="00F5269B"/>
    <w:rPr>
      <w:rFonts w:ascii="Times New Roman" w:hAnsi="Times New Roman"/>
      <w:b/>
      <w:i/>
      <w:lang w:eastAsia="en-US"/>
    </w:rPr>
  </w:style>
  <w:style w:type="character" w:customStyle="1" w:styleId="BodyTextIndent2Char">
    <w:name w:val="Body Text Indent 2 Char"/>
    <w:link w:val="BodyTextIndent2"/>
    <w:rsid w:val="00F5269B"/>
    <w:rPr>
      <w:rFonts w:ascii="Times New Roman" w:hAnsi="Times New Roman"/>
      <w:lang w:val="en-GB" w:eastAsia="en-US"/>
    </w:rPr>
  </w:style>
  <w:style w:type="character" w:customStyle="1" w:styleId="ListParagraphChar">
    <w:name w:val="List Paragraph Char"/>
    <w:link w:val="ListParagraph"/>
    <w:uiPriority w:val="34"/>
    <w:locked/>
    <w:rsid w:val="00D62A84"/>
    <w:rPr>
      <w:rFonts w:ascii="Times New Roman" w:eastAsia="Times New Roman" w:hAnsi="Times New Roman"/>
      <w:sz w:val="24"/>
      <w:szCs w:val="24"/>
      <w:lang w:eastAsia="en-US"/>
    </w:rPr>
  </w:style>
  <w:style w:type="character" w:customStyle="1" w:styleId="PLChar">
    <w:name w:val="PL Char"/>
    <w:link w:val="PL"/>
    <w:rsid w:val="0021139D"/>
    <w:rPr>
      <w:rFonts w:ascii="Courier New" w:hAnsi="Courier New"/>
      <w:noProof/>
      <w:sz w:val="16"/>
      <w:lang w:eastAsia="en-US"/>
    </w:rPr>
  </w:style>
  <w:style w:type="character" w:styleId="PlaceholderText">
    <w:name w:val="Placeholder Text"/>
    <w:basedOn w:val="DefaultParagraphFont"/>
    <w:uiPriority w:val="99"/>
    <w:semiHidden/>
    <w:rsid w:val="00C41F64"/>
    <w:rPr>
      <w:color w:val="808080"/>
    </w:rPr>
  </w:style>
  <w:style w:type="character" w:customStyle="1" w:styleId="B1Zchn">
    <w:name w:val="B1 Zchn"/>
    <w:basedOn w:val="DefaultParagraphFont"/>
    <w:rsid w:val="00134CF7"/>
    <w:rPr>
      <w:rFonts w:ascii="Times New Roman" w:eastAsia="Times New Roman" w:hAnsi="Times New Roman" w:cs="Times New Roman"/>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81026131">
      <w:bodyDiv w:val="1"/>
      <w:marLeft w:val="0"/>
      <w:marRight w:val="0"/>
      <w:marTop w:val="0"/>
      <w:marBottom w:val="0"/>
      <w:divBdr>
        <w:top w:val="none" w:sz="0" w:space="0" w:color="auto"/>
        <w:left w:val="none" w:sz="0" w:space="0" w:color="auto"/>
        <w:bottom w:val="none" w:sz="0" w:space="0" w:color="auto"/>
        <w:right w:val="none" w:sz="0" w:space="0" w:color="auto"/>
      </w:divBdr>
      <w:divsChild>
        <w:div w:id="789785223">
          <w:marLeft w:val="1267"/>
          <w:marRight w:val="0"/>
          <w:marTop w:val="86"/>
          <w:marBottom w:val="0"/>
          <w:divBdr>
            <w:top w:val="none" w:sz="0" w:space="0" w:color="auto"/>
            <w:left w:val="none" w:sz="0" w:space="0" w:color="auto"/>
            <w:bottom w:val="none" w:sz="0" w:space="0" w:color="auto"/>
            <w:right w:val="none" w:sz="0" w:space="0" w:color="auto"/>
          </w:divBdr>
        </w:div>
        <w:div w:id="1593735520">
          <w:marLeft w:val="1267"/>
          <w:marRight w:val="0"/>
          <w:marTop w:val="86"/>
          <w:marBottom w:val="0"/>
          <w:divBdr>
            <w:top w:val="none" w:sz="0" w:space="0" w:color="auto"/>
            <w:left w:val="none" w:sz="0" w:space="0" w:color="auto"/>
            <w:bottom w:val="none" w:sz="0" w:space="0" w:color="auto"/>
            <w:right w:val="none" w:sz="0" w:space="0" w:color="auto"/>
          </w:divBdr>
        </w:div>
        <w:div w:id="2022969364">
          <w:marLeft w:val="547"/>
          <w:marRight w:val="0"/>
          <w:marTop w:val="115"/>
          <w:marBottom w:val="0"/>
          <w:divBdr>
            <w:top w:val="none" w:sz="0" w:space="0" w:color="auto"/>
            <w:left w:val="none" w:sz="0" w:space="0" w:color="auto"/>
            <w:bottom w:val="none" w:sz="0" w:space="0" w:color="auto"/>
            <w:right w:val="none" w:sz="0" w:space="0" w:color="auto"/>
          </w:divBdr>
        </w:div>
      </w:divsChild>
    </w:div>
    <w:div w:id="104927992">
      <w:bodyDiv w:val="1"/>
      <w:marLeft w:val="0"/>
      <w:marRight w:val="0"/>
      <w:marTop w:val="0"/>
      <w:marBottom w:val="0"/>
      <w:divBdr>
        <w:top w:val="none" w:sz="0" w:space="0" w:color="auto"/>
        <w:left w:val="none" w:sz="0" w:space="0" w:color="auto"/>
        <w:bottom w:val="none" w:sz="0" w:space="0" w:color="auto"/>
        <w:right w:val="none" w:sz="0" w:space="0" w:color="auto"/>
      </w:divBdr>
      <w:divsChild>
        <w:div w:id="1166938393">
          <w:marLeft w:val="547"/>
          <w:marRight w:val="0"/>
          <w:marTop w:val="96"/>
          <w:marBottom w:val="0"/>
          <w:divBdr>
            <w:top w:val="none" w:sz="0" w:space="0" w:color="auto"/>
            <w:left w:val="none" w:sz="0" w:space="0" w:color="auto"/>
            <w:bottom w:val="none" w:sz="0" w:space="0" w:color="auto"/>
            <w:right w:val="none" w:sz="0" w:space="0" w:color="auto"/>
          </w:divBdr>
        </w:div>
      </w:divsChild>
    </w:div>
    <w:div w:id="170488429">
      <w:bodyDiv w:val="1"/>
      <w:marLeft w:val="0"/>
      <w:marRight w:val="0"/>
      <w:marTop w:val="0"/>
      <w:marBottom w:val="0"/>
      <w:divBdr>
        <w:top w:val="none" w:sz="0" w:space="0" w:color="auto"/>
        <w:left w:val="none" w:sz="0" w:space="0" w:color="auto"/>
        <w:bottom w:val="none" w:sz="0" w:space="0" w:color="auto"/>
        <w:right w:val="none" w:sz="0" w:space="0" w:color="auto"/>
      </w:divBdr>
      <w:divsChild>
        <w:div w:id="38207708">
          <w:marLeft w:val="1166"/>
          <w:marRight w:val="0"/>
          <w:marTop w:val="96"/>
          <w:marBottom w:val="0"/>
          <w:divBdr>
            <w:top w:val="none" w:sz="0" w:space="0" w:color="auto"/>
            <w:left w:val="none" w:sz="0" w:space="0" w:color="auto"/>
            <w:bottom w:val="none" w:sz="0" w:space="0" w:color="auto"/>
            <w:right w:val="none" w:sz="0" w:space="0" w:color="auto"/>
          </w:divBdr>
        </w:div>
        <w:div w:id="329718502">
          <w:marLeft w:val="1800"/>
          <w:marRight w:val="0"/>
          <w:marTop w:val="96"/>
          <w:marBottom w:val="0"/>
          <w:divBdr>
            <w:top w:val="none" w:sz="0" w:space="0" w:color="auto"/>
            <w:left w:val="none" w:sz="0" w:space="0" w:color="auto"/>
            <w:bottom w:val="none" w:sz="0" w:space="0" w:color="auto"/>
            <w:right w:val="none" w:sz="0" w:space="0" w:color="auto"/>
          </w:divBdr>
        </w:div>
        <w:div w:id="693726358">
          <w:marLeft w:val="1166"/>
          <w:marRight w:val="0"/>
          <w:marTop w:val="96"/>
          <w:marBottom w:val="0"/>
          <w:divBdr>
            <w:top w:val="none" w:sz="0" w:space="0" w:color="auto"/>
            <w:left w:val="none" w:sz="0" w:space="0" w:color="auto"/>
            <w:bottom w:val="none" w:sz="0" w:space="0" w:color="auto"/>
            <w:right w:val="none" w:sz="0" w:space="0" w:color="auto"/>
          </w:divBdr>
        </w:div>
        <w:div w:id="998342048">
          <w:marLeft w:val="547"/>
          <w:marRight w:val="0"/>
          <w:marTop w:val="115"/>
          <w:marBottom w:val="0"/>
          <w:divBdr>
            <w:top w:val="none" w:sz="0" w:space="0" w:color="auto"/>
            <w:left w:val="none" w:sz="0" w:space="0" w:color="auto"/>
            <w:bottom w:val="none" w:sz="0" w:space="0" w:color="auto"/>
            <w:right w:val="none" w:sz="0" w:space="0" w:color="auto"/>
          </w:divBdr>
        </w:div>
        <w:div w:id="1153763304">
          <w:marLeft w:val="1166"/>
          <w:marRight w:val="0"/>
          <w:marTop w:val="96"/>
          <w:marBottom w:val="0"/>
          <w:divBdr>
            <w:top w:val="none" w:sz="0" w:space="0" w:color="auto"/>
            <w:left w:val="none" w:sz="0" w:space="0" w:color="auto"/>
            <w:bottom w:val="none" w:sz="0" w:space="0" w:color="auto"/>
            <w:right w:val="none" w:sz="0" w:space="0" w:color="auto"/>
          </w:divBdr>
        </w:div>
        <w:div w:id="1359233540">
          <w:marLeft w:val="1166"/>
          <w:marRight w:val="0"/>
          <w:marTop w:val="96"/>
          <w:marBottom w:val="0"/>
          <w:divBdr>
            <w:top w:val="none" w:sz="0" w:space="0" w:color="auto"/>
            <w:left w:val="none" w:sz="0" w:space="0" w:color="auto"/>
            <w:bottom w:val="none" w:sz="0" w:space="0" w:color="auto"/>
            <w:right w:val="none" w:sz="0" w:space="0" w:color="auto"/>
          </w:divBdr>
        </w:div>
        <w:div w:id="1425878401">
          <w:marLeft w:val="1800"/>
          <w:marRight w:val="0"/>
          <w:marTop w:val="96"/>
          <w:marBottom w:val="0"/>
          <w:divBdr>
            <w:top w:val="none" w:sz="0" w:space="0" w:color="auto"/>
            <w:left w:val="none" w:sz="0" w:space="0" w:color="auto"/>
            <w:bottom w:val="none" w:sz="0" w:space="0" w:color="auto"/>
            <w:right w:val="none" w:sz="0" w:space="0" w:color="auto"/>
          </w:divBdr>
        </w:div>
        <w:div w:id="1599873734">
          <w:marLeft w:val="1800"/>
          <w:marRight w:val="0"/>
          <w:marTop w:val="77"/>
          <w:marBottom w:val="0"/>
          <w:divBdr>
            <w:top w:val="none" w:sz="0" w:space="0" w:color="auto"/>
            <w:left w:val="none" w:sz="0" w:space="0" w:color="auto"/>
            <w:bottom w:val="none" w:sz="0" w:space="0" w:color="auto"/>
            <w:right w:val="none" w:sz="0" w:space="0" w:color="auto"/>
          </w:divBdr>
        </w:div>
      </w:divsChild>
    </w:div>
    <w:div w:id="172259572">
      <w:bodyDiv w:val="1"/>
      <w:marLeft w:val="0"/>
      <w:marRight w:val="0"/>
      <w:marTop w:val="0"/>
      <w:marBottom w:val="0"/>
      <w:divBdr>
        <w:top w:val="none" w:sz="0" w:space="0" w:color="auto"/>
        <w:left w:val="none" w:sz="0" w:space="0" w:color="auto"/>
        <w:bottom w:val="none" w:sz="0" w:space="0" w:color="auto"/>
        <w:right w:val="none" w:sz="0" w:space="0" w:color="auto"/>
      </w:divBdr>
      <w:divsChild>
        <w:div w:id="440347555">
          <w:marLeft w:val="547"/>
          <w:marRight w:val="0"/>
          <w:marTop w:val="96"/>
          <w:marBottom w:val="0"/>
          <w:divBdr>
            <w:top w:val="none" w:sz="0" w:space="0" w:color="auto"/>
            <w:left w:val="none" w:sz="0" w:space="0" w:color="auto"/>
            <w:bottom w:val="none" w:sz="0" w:space="0" w:color="auto"/>
            <w:right w:val="none" w:sz="0" w:space="0" w:color="auto"/>
          </w:divBdr>
        </w:div>
        <w:div w:id="589244285">
          <w:marLeft w:val="1166"/>
          <w:marRight w:val="0"/>
          <w:marTop w:val="77"/>
          <w:marBottom w:val="0"/>
          <w:divBdr>
            <w:top w:val="none" w:sz="0" w:space="0" w:color="auto"/>
            <w:left w:val="none" w:sz="0" w:space="0" w:color="auto"/>
            <w:bottom w:val="none" w:sz="0" w:space="0" w:color="auto"/>
            <w:right w:val="none" w:sz="0" w:space="0" w:color="auto"/>
          </w:divBdr>
        </w:div>
        <w:div w:id="775757131">
          <w:marLeft w:val="547"/>
          <w:marRight w:val="0"/>
          <w:marTop w:val="96"/>
          <w:marBottom w:val="0"/>
          <w:divBdr>
            <w:top w:val="none" w:sz="0" w:space="0" w:color="auto"/>
            <w:left w:val="none" w:sz="0" w:space="0" w:color="auto"/>
            <w:bottom w:val="none" w:sz="0" w:space="0" w:color="auto"/>
            <w:right w:val="none" w:sz="0" w:space="0" w:color="auto"/>
          </w:divBdr>
        </w:div>
        <w:div w:id="926306039">
          <w:marLeft w:val="1166"/>
          <w:marRight w:val="0"/>
          <w:marTop w:val="77"/>
          <w:marBottom w:val="0"/>
          <w:divBdr>
            <w:top w:val="none" w:sz="0" w:space="0" w:color="auto"/>
            <w:left w:val="none" w:sz="0" w:space="0" w:color="auto"/>
            <w:bottom w:val="none" w:sz="0" w:space="0" w:color="auto"/>
            <w:right w:val="none" w:sz="0" w:space="0" w:color="auto"/>
          </w:divBdr>
        </w:div>
        <w:div w:id="945188013">
          <w:marLeft w:val="547"/>
          <w:marRight w:val="0"/>
          <w:marTop w:val="96"/>
          <w:marBottom w:val="0"/>
          <w:divBdr>
            <w:top w:val="none" w:sz="0" w:space="0" w:color="auto"/>
            <w:left w:val="none" w:sz="0" w:space="0" w:color="auto"/>
            <w:bottom w:val="none" w:sz="0" w:space="0" w:color="auto"/>
            <w:right w:val="none" w:sz="0" w:space="0" w:color="auto"/>
          </w:divBdr>
        </w:div>
        <w:div w:id="1272974049">
          <w:marLeft w:val="1166"/>
          <w:marRight w:val="0"/>
          <w:marTop w:val="77"/>
          <w:marBottom w:val="0"/>
          <w:divBdr>
            <w:top w:val="none" w:sz="0" w:space="0" w:color="auto"/>
            <w:left w:val="none" w:sz="0" w:space="0" w:color="auto"/>
            <w:bottom w:val="none" w:sz="0" w:space="0" w:color="auto"/>
            <w:right w:val="none" w:sz="0" w:space="0" w:color="auto"/>
          </w:divBdr>
        </w:div>
        <w:div w:id="1361857580">
          <w:marLeft w:val="547"/>
          <w:marRight w:val="0"/>
          <w:marTop w:val="96"/>
          <w:marBottom w:val="0"/>
          <w:divBdr>
            <w:top w:val="none" w:sz="0" w:space="0" w:color="auto"/>
            <w:left w:val="none" w:sz="0" w:space="0" w:color="auto"/>
            <w:bottom w:val="none" w:sz="0" w:space="0" w:color="auto"/>
            <w:right w:val="none" w:sz="0" w:space="0" w:color="auto"/>
          </w:divBdr>
        </w:div>
        <w:div w:id="1635596455">
          <w:marLeft w:val="1166"/>
          <w:marRight w:val="0"/>
          <w:marTop w:val="77"/>
          <w:marBottom w:val="0"/>
          <w:divBdr>
            <w:top w:val="none" w:sz="0" w:space="0" w:color="auto"/>
            <w:left w:val="none" w:sz="0" w:space="0" w:color="auto"/>
            <w:bottom w:val="none" w:sz="0" w:space="0" w:color="auto"/>
            <w:right w:val="none" w:sz="0" w:space="0" w:color="auto"/>
          </w:divBdr>
        </w:div>
        <w:div w:id="1656841468">
          <w:marLeft w:val="1166"/>
          <w:marRight w:val="0"/>
          <w:marTop w:val="77"/>
          <w:marBottom w:val="0"/>
          <w:divBdr>
            <w:top w:val="none" w:sz="0" w:space="0" w:color="auto"/>
            <w:left w:val="none" w:sz="0" w:space="0" w:color="auto"/>
            <w:bottom w:val="none" w:sz="0" w:space="0" w:color="auto"/>
            <w:right w:val="none" w:sz="0" w:space="0" w:color="auto"/>
          </w:divBdr>
        </w:div>
        <w:div w:id="1661232755">
          <w:marLeft w:val="1166"/>
          <w:marRight w:val="0"/>
          <w:marTop w:val="77"/>
          <w:marBottom w:val="0"/>
          <w:divBdr>
            <w:top w:val="none" w:sz="0" w:space="0" w:color="auto"/>
            <w:left w:val="none" w:sz="0" w:space="0" w:color="auto"/>
            <w:bottom w:val="none" w:sz="0" w:space="0" w:color="auto"/>
            <w:right w:val="none" w:sz="0" w:space="0" w:color="auto"/>
          </w:divBdr>
        </w:div>
        <w:div w:id="1686974392">
          <w:marLeft w:val="1166"/>
          <w:marRight w:val="0"/>
          <w:marTop w:val="77"/>
          <w:marBottom w:val="0"/>
          <w:divBdr>
            <w:top w:val="none" w:sz="0" w:space="0" w:color="auto"/>
            <w:left w:val="none" w:sz="0" w:space="0" w:color="auto"/>
            <w:bottom w:val="none" w:sz="0" w:space="0" w:color="auto"/>
            <w:right w:val="none" w:sz="0" w:space="0" w:color="auto"/>
          </w:divBdr>
        </w:div>
      </w:divsChild>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329337736">
      <w:bodyDiv w:val="1"/>
      <w:marLeft w:val="0"/>
      <w:marRight w:val="0"/>
      <w:marTop w:val="0"/>
      <w:marBottom w:val="0"/>
      <w:divBdr>
        <w:top w:val="none" w:sz="0" w:space="0" w:color="auto"/>
        <w:left w:val="none" w:sz="0" w:space="0" w:color="auto"/>
        <w:bottom w:val="none" w:sz="0" w:space="0" w:color="auto"/>
        <w:right w:val="none" w:sz="0" w:space="0" w:color="auto"/>
      </w:divBdr>
      <w:divsChild>
        <w:div w:id="214436863">
          <w:marLeft w:val="1800"/>
          <w:marRight w:val="0"/>
          <w:marTop w:val="86"/>
          <w:marBottom w:val="0"/>
          <w:divBdr>
            <w:top w:val="none" w:sz="0" w:space="0" w:color="auto"/>
            <w:left w:val="none" w:sz="0" w:space="0" w:color="auto"/>
            <w:bottom w:val="none" w:sz="0" w:space="0" w:color="auto"/>
            <w:right w:val="none" w:sz="0" w:space="0" w:color="auto"/>
          </w:divBdr>
        </w:div>
        <w:div w:id="225458327">
          <w:marLeft w:val="1800"/>
          <w:marRight w:val="0"/>
          <w:marTop w:val="86"/>
          <w:marBottom w:val="0"/>
          <w:divBdr>
            <w:top w:val="none" w:sz="0" w:space="0" w:color="auto"/>
            <w:left w:val="none" w:sz="0" w:space="0" w:color="auto"/>
            <w:bottom w:val="none" w:sz="0" w:space="0" w:color="auto"/>
            <w:right w:val="none" w:sz="0" w:space="0" w:color="auto"/>
          </w:divBdr>
        </w:div>
        <w:div w:id="824202541">
          <w:marLeft w:val="1166"/>
          <w:marRight w:val="0"/>
          <w:marTop w:val="96"/>
          <w:marBottom w:val="0"/>
          <w:divBdr>
            <w:top w:val="none" w:sz="0" w:space="0" w:color="auto"/>
            <w:left w:val="none" w:sz="0" w:space="0" w:color="auto"/>
            <w:bottom w:val="none" w:sz="0" w:space="0" w:color="auto"/>
            <w:right w:val="none" w:sz="0" w:space="0" w:color="auto"/>
          </w:divBdr>
        </w:div>
        <w:div w:id="1015838374">
          <w:marLeft w:val="1166"/>
          <w:marRight w:val="0"/>
          <w:marTop w:val="96"/>
          <w:marBottom w:val="0"/>
          <w:divBdr>
            <w:top w:val="none" w:sz="0" w:space="0" w:color="auto"/>
            <w:left w:val="none" w:sz="0" w:space="0" w:color="auto"/>
            <w:bottom w:val="none" w:sz="0" w:space="0" w:color="auto"/>
            <w:right w:val="none" w:sz="0" w:space="0" w:color="auto"/>
          </w:divBdr>
        </w:div>
        <w:div w:id="1026491860">
          <w:marLeft w:val="1166"/>
          <w:marRight w:val="0"/>
          <w:marTop w:val="96"/>
          <w:marBottom w:val="0"/>
          <w:divBdr>
            <w:top w:val="none" w:sz="0" w:space="0" w:color="auto"/>
            <w:left w:val="none" w:sz="0" w:space="0" w:color="auto"/>
            <w:bottom w:val="none" w:sz="0" w:space="0" w:color="auto"/>
            <w:right w:val="none" w:sz="0" w:space="0" w:color="auto"/>
          </w:divBdr>
        </w:div>
        <w:div w:id="1164855054">
          <w:marLeft w:val="1166"/>
          <w:marRight w:val="0"/>
          <w:marTop w:val="96"/>
          <w:marBottom w:val="0"/>
          <w:divBdr>
            <w:top w:val="none" w:sz="0" w:space="0" w:color="auto"/>
            <w:left w:val="none" w:sz="0" w:space="0" w:color="auto"/>
            <w:bottom w:val="none" w:sz="0" w:space="0" w:color="auto"/>
            <w:right w:val="none" w:sz="0" w:space="0" w:color="auto"/>
          </w:divBdr>
        </w:div>
        <w:div w:id="2122606870">
          <w:marLeft w:val="1800"/>
          <w:marRight w:val="0"/>
          <w:marTop w:val="77"/>
          <w:marBottom w:val="0"/>
          <w:divBdr>
            <w:top w:val="none" w:sz="0" w:space="0" w:color="auto"/>
            <w:left w:val="none" w:sz="0" w:space="0" w:color="auto"/>
            <w:bottom w:val="none" w:sz="0" w:space="0" w:color="auto"/>
            <w:right w:val="none" w:sz="0" w:space="0" w:color="auto"/>
          </w:divBdr>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9015983">
      <w:bodyDiv w:val="1"/>
      <w:marLeft w:val="0"/>
      <w:marRight w:val="0"/>
      <w:marTop w:val="0"/>
      <w:marBottom w:val="0"/>
      <w:divBdr>
        <w:top w:val="none" w:sz="0" w:space="0" w:color="auto"/>
        <w:left w:val="none" w:sz="0" w:space="0" w:color="auto"/>
        <w:bottom w:val="none" w:sz="0" w:space="0" w:color="auto"/>
        <w:right w:val="none" w:sz="0" w:space="0" w:color="auto"/>
      </w:divBdr>
      <w:divsChild>
        <w:div w:id="31732188">
          <w:marLeft w:val="1166"/>
          <w:marRight w:val="0"/>
          <w:marTop w:val="86"/>
          <w:marBottom w:val="0"/>
          <w:divBdr>
            <w:top w:val="none" w:sz="0" w:space="0" w:color="auto"/>
            <w:left w:val="none" w:sz="0" w:space="0" w:color="auto"/>
            <w:bottom w:val="none" w:sz="0" w:space="0" w:color="auto"/>
            <w:right w:val="none" w:sz="0" w:space="0" w:color="auto"/>
          </w:divBdr>
        </w:div>
        <w:div w:id="66998614">
          <w:marLeft w:val="1166"/>
          <w:marRight w:val="0"/>
          <w:marTop w:val="86"/>
          <w:marBottom w:val="0"/>
          <w:divBdr>
            <w:top w:val="none" w:sz="0" w:space="0" w:color="auto"/>
            <w:left w:val="none" w:sz="0" w:space="0" w:color="auto"/>
            <w:bottom w:val="none" w:sz="0" w:space="0" w:color="auto"/>
            <w:right w:val="none" w:sz="0" w:space="0" w:color="auto"/>
          </w:divBdr>
        </w:div>
        <w:div w:id="409348837">
          <w:marLeft w:val="1800"/>
          <w:marRight w:val="0"/>
          <w:marTop w:val="86"/>
          <w:marBottom w:val="0"/>
          <w:divBdr>
            <w:top w:val="none" w:sz="0" w:space="0" w:color="auto"/>
            <w:left w:val="none" w:sz="0" w:space="0" w:color="auto"/>
            <w:bottom w:val="none" w:sz="0" w:space="0" w:color="auto"/>
            <w:right w:val="none" w:sz="0" w:space="0" w:color="auto"/>
          </w:divBdr>
        </w:div>
        <w:div w:id="723597701">
          <w:marLeft w:val="1800"/>
          <w:marRight w:val="0"/>
          <w:marTop w:val="86"/>
          <w:marBottom w:val="0"/>
          <w:divBdr>
            <w:top w:val="none" w:sz="0" w:space="0" w:color="auto"/>
            <w:left w:val="none" w:sz="0" w:space="0" w:color="auto"/>
            <w:bottom w:val="none" w:sz="0" w:space="0" w:color="auto"/>
            <w:right w:val="none" w:sz="0" w:space="0" w:color="auto"/>
          </w:divBdr>
        </w:div>
        <w:div w:id="1409428266">
          <w:marLeft w:val="1800"/>
          <w:marRight w:val="0"/>
          <w:marTop w:val="86"/>
          <w:marBottom w:val="0"/>
          <w:divBdr>
            <w:top w:val="none" w:sz="0" w:space="0" w:color="auto"/>
            <w:left w:val="none" w:sz="0" w:space="0" w:color="auto"/>
            <w:bottom w:val="none" w:sz="0" w:space="0" w:color="auto"/>
            <w:right w:val="none" w:sz="0" w:space="0" w:color="auto"/>
          </w:divBdr>
        </w:div>
        <w:div w:id="1642074583">
          <w:marLeft w:val="1800"/>
          <w:marRight w:val="0"/>
          <w:marTop w:val="86"/>
          <w:marBottom w:val="0"/>
          <w:divBdr>
            <w:top w:val="none" w:sz="0" w:space="0" w:color="auto"/>
            <w:left w:val="none" w:sz="0" w:space="0" w:color="auto"/>
            <w:bottom w:val="none" w:sz="0" w:space="0" w:color="auto"/>
            <w:right w:val="none" w:sz="0" w:space="0" w:color="auto"/>
          </w:divBdr>
        </w:div>
        <w:div w:id="1835871905">
          <w:marLeft w:val="2520"/>
          <w:marRight w:val="0"/>
          <w:marTop w:val="86"/>
          <w:marBottom w:val="0"/>
          <w:divBdr>
            <w:top w:val="none" w:sz="0" w:space="0" w:color="auto"/>
            <w:left w:val="none" w:sz="0" w:space="0" w:color="auto"/>
            <w:bottom w:val="none" w:sz="0" w:space="0" w:color="auto"/>
            <w:right w:val="none" w:sz="0" w:space="0" w:color="auto"/>
          </w:divBdr>
        </w:div>
      </w:divsChild>
    </w:div>
    <w:div w:id="360277243">
      <w:bodyDiv w:val="1"/>
      <w:marLeft w:val="0"/>
      <w:marRight w:val="0"/>
      <w:marTop w:val="0"/>
      <w:marBottom w:val="0"/>
      <w:divBdr>
        <w:top w:val="none" w:sz="0" w:space="0" w:color="auto"/>
        <w:left w:val="none" w:sz="0" w:space="0" w:color="auto"/>
        <w:bottom w:val="none" w:sz="0" w:space="0" w:color="auto"/>
        <w:right w:val="none" w:sz="0" w:space="0" w:color="auto"/>
      </w:divBdr>
      <w:divsChild>
        <w:div w:id="107893436">
          <w:marLeft w:val="547"/>
          <w:marRight w:val="0"/>
          <w:marTop w:val="115"/>
          <w:marBottom w:val="0"/>
          <w:divBdr>
            <w:top w:val="none" w:sz="0" w:space="0" w:color="auto"/>
            <w:left w:val="none" w:sz="0" w:space="0" w:color="auto"/>
            <w:bottom w:val="none" w:sz="0" w:space="0" w:color="auto"/>
            <w:right w:val="none" w:sz="0" w:space="0" w:color="auto"/>
          </w:divBdr>
        </w:div>
        <w:div w:id="682517568">
          <w:marLeft w:val="1800"/>
          <w:marRight w:val="0"/>
          <w:marTop w:val="86"/>
          <w:marBottom w:val="0"/>
          <w:divBdr>
            <w:top w:val="none" w:sz="0" w:space="0" w:color="auto"/>
            <w:left w:val="none" w:sz="0" w:space="0" w:color="auto"/>
            <w:bottom w:val="none" w:sz="0" w:space="0" w:color="auto"/>
            <w:right w:val="none" w:sz="0" w:space="0" w:color="auto"/>
          </w:divBdr>
        </w:div>
        <w:div w:id="703866083">
          <w:marLeft w:val="1800"/>
          <w:marRight w:val="0"/>
          <w:marTop w:val="86"/>
          <w:marBottom w:val="0"/>
          <w:divBdr>
            <w:top w:val="none" w:sz="0" w:space="0" w:color="auto"/>
            <w:left w:val="none" w:sz="0" w:space="0" w:color="auto"/>
            <w:bottom w:val="none" w:sz="0" w:space="0" w:color="auto"/>
            <w:right w:val="none" w:sz="0" w:space="0" w:color="auto"/>
          </w:divBdr>
        </w:div>
        <w:div w:id="1049181291">
          <w:marLeft w:val="1166"/>
          <w:marRight w:val="0"/>
          <w:marTop w:val="96"/>
          <w:marBottom w:val="0"/>
          <w:divBdr>
            <w:top w:val="none" w:sz="0" w:space="0" w:color="auto"/>
            <w:left w:val="none" w:sz="0" w:space="0" w:color="auto"/>
            <w:bottom w:val="none" w:sz="0" w:space="0" w:color="auto"/>
            <w:right w:val="none" w:sz="0" w:space="0" w:color="auto"/>
          </w:divBdr>
        </w:div>
        <w:div w:id="1330715589">
          <w:marLeft w:val="547"/>
          <w:marRight w:val="0"/>
          <w:marTop w:val="115"/>
          <w:marBottom w:val="0"/>
          <w:divBdr>
            <w:top w:val="none" w:sz="0" w:space="0" w:color="auto"/>
            <w:left w:val="none" w:sz="0" w:space="0" w:color="auto"/>
            <w:bottom w:val="none" w:sz="0" w:space="0" w:color="auto"/>
            <w:right w:val="none" w:sz="0" w:space="0" w:color="auto"/>
          </w:divBdr>
        </w:div>
        <w:div w:id="1462576261">
          <w:marLeft w:val="547"/>
          <w:marRight w:val="0"/>
          <w:marTop w:val="115"/>
          <w:marBottom w:val="0"/>
          <w:divBdr>
            <w:top w:val="none" w:sz="0" w:space="0" w:color="auto"/>
            <w:left w:val="none" w:sz="0" w:space="0" w:color="auto"/>
            <w:bottom w:val="none" w:sz="0" w:space="0" w:color="auto"/>
            <w:right w:val="none" w:sz="0" w:space="0" w:color="auto"/>
          </w:divBdr>
        </w:div>
        <w:div w:id="1505974192">
          <w:marLeft w:val="1166"/>
          <w:marRight w:val="0"/>
          <w:marTop w:val="96"/>
          <w:marBottom w:val="0"/>
          <w:divBdr>
            <w:top w:val="none" w:sz="0" w:space="0" w:color="auto"/>
            <w:left w:val="none" w:sz="0" w:space="0" w:color="auto"/>
            <w:bottom w:val="none" w:sz="0" w:space="0" w:color="auto"/>
            <w:right w:val="none" w:sz="0" w:space="0" w:color="auto"/>
          </w:divBdr>
        </w:div>
        <w:div w:id="1834561766">
          <w:marLeft w:val="547"/>
          <w:marRight w:val="0"/>
          <w:marTop w:val="115"/>
          <w:marBottom w:val="0"/>
          <w:divBdr>
            <w:top w:val="none" w:sz="0" w:space="0" w:color="auto"/>
            <w:left w:val="none" w:sz="0" w:space="0" w:color="auto"/>
            <w:bottom w:val="none" w:sz="0" w:space="0" w:color="auto"/>
            <w:right w:val="none" w:sz="0" w:space="0" w:color="auto"/>
          </w:divBdr>
        </w:div>
      </w:divsChild>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89578187">
      <w:bodyDiv w:val="1"/>
      <w:marLeft w:val="0"/>
      <w:marRight w:val="0"/>
      <w:marTop w:val="0"/>
      <w:marBottom w:val="0"/>
      <w:divBdr>
        <w:top w:val="none" w:sz="0" w:space="0" w:color="auto"/>
        <w:left w:val="none" w:sz="0" w:space="0" w:color="auto"/>
        <w:bottom w:val="none" w:sz="0" w:space="0" w:color="auto"/>
        <w:right w:val="none" w:sz="0" w:space="0" w:color="auto"/>
      </w:divBdr>
      <w:divsChild>
        <w:div w:id="26179807">
          <w:marLeft w:val="1166"/>
          <w:marRight w:val="0"/>
          <w:marTop w:val="58"/>
          <w:marBottom w:val="0"/>
          <w:divBdr>
            <w:top w:val="none" w:sz="0" w:space="0" w:color="auto"/>
            <w:left w:val="none" w:sz="0" w:space="0" w:color="auto"/>
            <w:bottom w:val="none" w:sz="0" w:space="0" w:color="auto"/>
            <w:right w:val="none" w:sz="0" w:space="0" w:color="auto"/>
          </w:divBdr>
        </w:div>
        <w:div w:id="228612288">
          <w:marLeft w:val="1800"/>
          <w:marRight w:val="0"/>
          <w:marTop w:val="58"/>
          <w:marBottom w:val="0"/>
          <w:divBdr>
            <w:top w:val="none" w:sz="0" w:space="0" w:color="auto"/>
            <w:left w:val="none" w:sz="0" w:space="0" w:color="auto"/>
            <w:bottom w:val="none" w:sz="0" w:space="0" w:color="auto"/>
            <w:right w:val="none" w:sz="0" w:space="0" w:color="auto"/>
          </w:divBdr>
        </w:div>
        <w:div w:id="600992496">
          <w:marLeft w:val="1800"/>
          <w:marRight w:val="0"/>
          <w:marTop w:val="58"/>
          <w:marBottom w:val="0"/>
          <w:divBdr>
            <w:top w:val="none" w:sz="0" w:space="0" w:color="auto"/>
            <w:left w:val="none" w:sz="0" w:space="0" w:color="auto"/>
            <w:bottom w:val="none" w:sz="0" w:space="0" w:color="auto"/>
            <w:right w:val="none" w:sz="0" w:space="0" w:color="auto"/>
          </w:divBdr>
        </w:div>
        <w:div w:id="636422435">
          <w:marLeft w:val="1800"/>
          <w:marRight w:val="0"/>
          <w:marTop w:val="58"/>
          <w:marBottom w:val="0"/>
          <w:divBdr>
            <w:top w:val="none" w:sz="0" w:space="0" w:color="auto"/>
            <w:left w:val="none" w:sz="0" w:space="0" w:color="auto"/>
            <w:bottom w:val="none" w:sz="0" w:space="0" w:color="auto"/>
            <w:right w:val="none" w:sz="0" w:space="0" w:color="auto"/>
          </w:divBdr>
        </w:div>
        <w:div w:id="946035245">
          <w:marLeft w:val="1166"/>
          <w:marRight w:val="0"/>
          <w:marTop w:val="77"/>
          <w:marBottom w:val="0"/>
          <w:divBdr>
            <w:top w:val="none" w:sz="0" w:space="0" w:color="auto"/>
            <w:left w:val="none" w:sz="0" w:space="0" w:color="auto"/>
            <w:bottom w:val="none" w:sz="0" w:space="0" w:color="auto"/>
            <w:right w:val="none" w:sz="0" w:space="0" w:color="auto"/>
          </w:divBdr>
        </w:div>
        <w:div w:id="1010374781">
          <w:marLeft w:val="547"/>
          <w:marRight w:val="0"/>
          <w:marTop w:val="96"/>
          <w:marBottom w:val="0"/>
          <w:divBdr>
            <w:top w:val="none" w:sz="0" w:space="0" w:color="auto"/>
            <w:left w:val="none" w:sz="0" w:space="0" w:color="auto"/>
            <w:bottom w:val="none" w:sz="0" w:space="0" w:color="auto"/>
            <w:right w:val="none" w:sz="0" w:space="0" w:color="auto"/>
          </w:divBdr>
        </w:div>
      </w:divsChild>
    </w:div>
    <w:div w:id="411902009">
      <w:bodyDiv w:val="1"/>
      <w:marLeft w:val="0"/>
      <w:marRight w:val="0"/>
      <w:marTop w:val="0"/>
      <w:marBottom w:val="0"/>
      <w:divBdr>
        <w:top w:val="none" w:sz="0" w:space="0" w:color="auto"/>
        <w:left w:val="none" w:sz="0" w:space="0" w:color="auto"/>
        <w:bottom w:val="none" w:sz="0" w:space="0" w:color="auto"/>
        <w:right w:val="none" w:sz="0" w:space="0" w:color="auto"/>
      </w:divBdr>
      <w:divsChild>
        <w:div w:id="225340469">
          <w:marLeft w:val="547"/>
          <w:marRight w:val="0"/>
          <w:marTop w:val="106"/>
          <w:marBottom w:val="0"/>
          <w:divBdr>
            <w:top w:val="none" w:sz="0" w:space="0" w:color="auto"/>
            <w:left w:val="none" w:sz="0" w:space="0" w:color="auto"/>
            <w:bottom w:val="none" w:sz="0" w:space="0" w:color="auto"/>
            <w:right w:val="none" w:sz="0" w:space="0" w:color="auto"/>
          </w:divBdr>
        </w:div>
        <w:div w:id="487720067">
          <w:marLeft w:val="1166"/>
          <w:marRight w:val="0"/>
          <w:marTop w:val="82"/>
          <w:marBottom w:val="0"/>
          <w:divBdr>
            <w:top w:val="none" w:sz="0" w:space="0" w:color="auto"/>
            <w:left w:val="none" w:sz="0" w:space="0" w:color="auto"/>
            <w:bottom w:val="none" w:sz="0" w:space="0" w:color="auto"/>
            <w:right w:val="none" w:sz="0" w:space="0" w:color="auto"/>
          </w:divBdr>
        </w:div>
        <w:div w:id="934629283">
          <w:marLeft w:val="1800"/>
          <w:marRight w:val="0"/>
          <w:marTop w:val="82"/>
          <w:marBottom w:val="0"/>
          <w:divBdr>
            <w:top w:val="none" w:sz="0" w:space="0" w:color="auto"/>
            <w:left w:val="none" w:sz="0" w:space="0" w:color="auto"/>
            <w:bottom w:val="none" w:sz="0" w:space="0" w:color="auto"/>
            <w:right w:val="none" w:sz="0" w:space="0" w:color="auto"/>
          </w:divBdr>
        </w:div>
        <w:div w:id="1124152632">
          <w:marLeft w:val="547"/>
          <w:marRight w:val="0"/>
          <w:marTop w:val="106"/>
          <w:marBottom w:val="0"/>
          <w:divBdr>
            <w:top w:val="none" w:sz="0" w:space="0" w:color="auto"/>
            <w:left w:val="none" w:sz="0" w:space="0" w:color="auto"/>
            <w:bottom w:val="none" w:sz="0" w:space="0" w:color="auto"/>
            <w:right w:val="none" w:sz="0" w:space="0" w:color="auto"/>
          </w:divBdr>
        </w:div>
        <w:div w:id="1165514226">
          <w:marLeft w:val="1800"/>
          <w:marRight w:val="0"/>
          <w:marTop w:val="82"/>
          <w:marBottom w:val="0"/>
          <w:divBdr>
            <w:top w:val="none" w:sz="0" w:space="0" w:color="auto"/>
            <w:left w:val="none" w:sz="0" w:space="0" w:color="auto"/>
            <w:bottom w:val="none" w:sz="0" w:space="0" w:color="auto"/>
            <w:right w:val="none" w:sz="0" w:space="0" w:color="auto"/>
          </w:divBdr>
        </w:div>
        <w:div w:id="1260528587">
          <w:marLeft w:val="547"/>
          <w:marRight w:val="0"/>
          <w:marTop w:val="106"/>
          <w:marBottom w:val="0"/>
          <w:divBdr>
            <w:top w:val="none" w:sz="0" w:space="0" w:color="auto"/>
            <w:left w:val="none" w:sz="0" w:space="0" w:color="auto"/>
            <w:bottom w:val="none" w:sz="0" w:space="0" w:color="auto"/>
            <w:right w:val="none" w:sz="0" w:space="0" w:color="auto"/>
          </w:divBdr>
        </w:div>
        <w:div w:id="1531066916">
          <w:marLeft w:val="547"/>
          <w:marRight w:val="0"/>
          <w:marTop w:val="106"/>
          <w:marBottom w:val="0"/>
          <w:divBdr>
            <w:top w:val="none" w:sz="0" w:space="0" w:color="auto"/>
            <w:left w:val="none" w:sz="0" w:space="0" w:color="auto"/>
            <w:bottom w:val="none" w:sz="0" w:space="0" w:color="auto"/>
            <w:right w:val="none" w:sz="0" w:space="0" w:color="auto"/>
          </w:divBdr>
        </w:div>
      </w:divsChild>
    </w:div>
    <w:div w:id="421799777">
      <w:bodyDiv w:val="1"/>
      <w:marLeft w:val="0"/>
      <w:marRight w:val="0"/>
      <w:marTop w:val="0"/>
      <w:marBottom w:val="0"/>
      <w:divBdr>
        <w:top w:val="none" w:sz="0" w:space="0" w:color="auto"/>
        <w:left w:val="none" w:sz="0" w:space="0" w:color="auto"/>
        <w:bottom w:val="none" w:sz="0" w:space="0" w:color="auto"/>
        <w:right w:val="none" w:sz="0" w:space="0" w:color="auto"/>
      </w:divBdr>
    </w:div>
    <w:div w:id="425614191">
      <w:bodyDiv w:val="1"/>
      <w:marLeft w:val="0"/>
      <w:marRight w:val="0"/>
      <w:marTop w:val="0"/>
      <w:marBottom w:val="0"/>
      <w:divBdr>
        <w:top w:val="none" w:sz="0" w:space="0" w:color="auto"/>
        <w:left w:val="none" w:sz="0" w:space="0" w:color="auto"/>
        <w:bottom w:val="none" w:sz="0" w:space="0" w:color="auto"/>
        <w:right w:val="none" w:sz="0" w:space="0" w:color="auto"/>
      </w:divBdr>
      <w:divsChild>
        <w:div w:id="450128733">
          <w:marLeft w:val="1008"/>
          <w:marRight w:val="0"/>
          <w:marTop w:val="120"/>
          <w:marBottom w:val="0"/>
          <w:divBdr>
            <w:top w:val="none" w:sz="0" w:space="0" w:color="auto"/>
            <w:left w:val="none" w:sz="0" w:space="0" w:color="auto"/>
            <w:bottom w:val="none" w:sz="0" w:space="0" w:color="auto"/>
            <w:right w:val="none" w:sz="0" w:space="0" w:color="auto"/>
          </w:divBdr>
        </w:div>
        <w:div w:id="629631528">
          <w:marLeft w:val="1008"/>
          <w:marRight w:val="0"/>
          <w:marTop w:val="120"/>
          <w:marBottom w:val="0"/>
          <w:divBdr>
            <w:top w:val="none" w:sz="0" w:space="0" w:color="auto"/>
            <w:left w:val="none" w:sz="0" w:space="0" w:color="auto"/>
            <w:bottom w:val="none" w:sz="0" w:space="0" w:color="auto"/>
            <w:right w:val="none" w:sz="0" w:space="0" w:color="auto"/>
          </w:divBdr>
        </w:div>
        <w:div w:id="795562775">
          <w:marLeft w:val="1008"/>
          <w:marRight w:val="0"/>
          <w:marTop w:val="120"/>
          <w:marBottom w:val="0"/>
          <w:divBdr>
            <w:top w:val="none" w:sz="0" w:space="0" w:color="auto"/>
            <w:left w:val="none" w:sz="0" w:space="0" w:color="auto"/>
            <w:bottom w:val="none" w:sz="0" w:space="0" w:color="auto"/>
            <w:right w:val="none" w:sz="0" w:space="0" w:color="auto"/>
          </w:divBdr>
        </w:div>
        <w:div w:id="866018839">
          <w:marLeft w:val="1008"/>
          <w:marRight w:val="0"/>
          <w:marTop w:val="120"/>
          <w:marBottom w:val="0"/>
          <w:divBdr>
            <w:top w:val="none" w:sz="0" w:space="0" w:color="auto"/>
            <w:left w:val="none" w:sz="0" w:space="0" w:color="auto"/>
            <w:bottom w:val="none" w:sz="0" w:space="0" w:color="auto"/>
            <w:right w:val="none" w:sz="0" w:space="0" w:color="auto"/>
          </w:divBdr>
        </w:div>
        <w:div w:id="1587376353">
          <w:marLeft w:val="1008"/>
          <w:marRight w:val="0"/>
          <w:marTop w:val="120"/>
          <w:marBottom w:val="0"/>
          <w:divBdr>
            <w:top w:val="none" w:sz="0" w:space="0" w:color="auto"/>
            <w:left w:val="none" w:sz="0" w:space="0" w:color="auto"/>
            <w:bottom w:val="none" w:sz="0" w:space="0" w:color="auto"/>
            <w:right w:val="none" w:sz="0" w:space="0" w:color="auto"/>
          </w:divBdr>
        </w:div>
      </w:divsChild>
    </w:div>
    <w:div w:id="464394728">
      <w:bodyDiv w:val="1"/>
      <w:marLeft w:val="0"/>
      <w:marRight w:val="0"/>
      <w:marTop w:val="0"/>
      <w:marBottom w:val="0"/>
      <w:divBdr>
        <w:top w:val="none" w:sz="0" w:space="0" w:color="auto"/>
        <w:left w:val="none" w:sz="0" w:space="0" w:color="auto"/>
        <w:bottom w:val="none" w:sz="0" w:space="0" w:color="auto"/>
        <w:right w:val="none" w:sz="0" w:space="0" w:color="auto"/>
      </w:divBdr>
      <w:divsChild>
        <w:div w:id="210196806">
          <w:marLeft w:val="1800"/>
          <w:marRight w:val="0"/>
          <w:marTop w:val="67"/>
          <w:marBottom w:val="0"/>
          <w:divBdr>
            <w:top w:val="none" w:sz="0" w:space="0" w:color="auto"/>
            <w:left w:val="none" w:sz="0" w:space="0" w:color="auto"/>
            <w:bottom w:val="none" w:sz="0" w:space="0" w:color="auto"/>
            <w:right w:val="none" w:sz="0" w:space="0" w:color="auto"/>
          </w:divBdr>
        </w:div>
        <w:div w:id="1416708795">
          <w:marLeft w:val="547"/>
          <w:marRight w:val="0"/>
          <w:marTop w:val="115"/>
          <w:marBottom w:val="0"/>
          <w:divBdr>
            <w:top w:val="none" w:sz="0" w:space="0" w:color="auto"/>
            <w:left w:val="none" w:sz="0" w:space="0" w:color="auto"/>
            <w:bottom w:val="none" w:sz="0" w:space="0" w:color="auto"/>
            <w:right w:val="none" w:sz="0" w:space="0" w:color="auto"/>
          </w:divBdr>
        </w:div>
        <w:div w:id="1722367342">
          <w:marLeft w:val="1166"/>
          <w:marRight w:val="0"/>
          <w:marTop w:val="86"/>
          <w:marBottom w:val="0"/>
          <w:divBdr>
            <w:top w:val="none" w:sz="0" w:space="0" w:color="auto"/>
            <w:left w:val="none" w:sz="0" w:space="0" w:color="auto"/>
            <w:bottom w:val="none" w:sz="0" w:space="0" w:color="auto"/>
            <w:right w:val="none" w:sz="0" w:space="0" w:color="auto"/>
          </w:divBdr>
        </w:div>
        <w:div w:id="1780099348">
          <w:marLeft w:val="547"/>
          <w:marRight w:val="0"/>
          <w:marTop w:val="115"/>
          <w:marBottom w:val="0"/>
          <w:divBdr>
            <w:top w:val="none" w:sz="0" w:space="0" w:color="auto"/>
            <w:left w:val="none" w:sz="0" w:space="0" w:color="auto"/>
            <w:bottom w:val="none" w:sz="0" w:space="0" w:color="auto"/>
            <w:right w:val="none" w:sz="0" w:space="0" w:color="auto"/>
          </w:divBdr>
        </w:div>
        <w:div w:id="1863471515">
          <w:marLeft w:val="1166"/>
          <w:marRight w:val="0"/>
          <w:marTop w:val="86"/>
          <w:marBottom w:val="0"/>
          <w:divBdr>
            <w:top w:val="none" w:sz="0" w:space="0" w:color="auto"/>
            <w:left w:val="none" w:sz="0" w:space="0" w:color="auto"/>
            <w:bottom w:val="none" w:sz="0" w:space="0" w:color="auto"/>
            <w:right w:val="none" w:sz="0" w:space="0" w:color="auto"/>
          </w:divBdr>
        </w:div>
        <w:div w:id="2065254532">
          <w:marLeft w:val="1800"/>
          <w:marRight w:val="0"/>
          <w:marTop w:val="67"/>
          <w:marBottom w:val="0"/>
          <w:divBdr>
            <w:top w:val="none" w:sz="0" w:space="0" w:color="auto"/>
            <w:left w:val="none" w:sz="0" w:space="0" w:color="auto"/>
            <w:bottom w:val="none" w:sz="0" w:space="0" w:color="auto"/>
            <w:right w:val="none" w:sz="0" w:space="0" w:color="auto"/>
          </w:divBdr>
        </w:div>
        <w:div w:id="2138598339">
          <w:marLeft w:val="547"/>
          <w:marRight w:val="0"/>
          <w:marTop w:val="115"/>
          <w:marBottom w:val="0"/>
          <w:divBdr>
            <w:top w:val="none" w:sz="0" w:space="0" w:color="auto"/>
            <w:left w:val="none" w:sz="0" w:space="0" w:color="auto"/>
            <w:bottom w:val="none" w:sz="0" w:space="0" w:color="auto"/>
            <w:right w:val="none" w:sz="0" w:space="0" w:color="auto"/>
          </w:divBdr>
        </w:div>
      </w:divsChild>
    </w:div>
    <w:div w:id="469901814">
      <w:bodyDiv w:val="1"/>
      <w:marLeft w:val="0"/>
      <w:marRight w:val="0"/>
      <w:marTop w:val="0"/>
      <w:marBottom w:val="0"/>
      <w:divBdr>
        <w:top w:val="none" w:sz="0" w:space="0" w:color="auto"/>
        <w:left w:val="none" w:sz="0" w:space="0" w:color="auto"/>
        <w:bottom w:val="none" w:sz="0" w:space="0" w:color="auto"/>
        <w:right w:val="none" w:sz="0" w:space="0" w:color="auto"/>
      </w:divBdr>
    </w:div>
    <w:div w:id="490754274">
      <w:bodyDiv w:val="1"/>
      <w:marLeft w:val="0"/>
      <w:marRight w:val="0"/>
      <w:marTop w:val="0"/>
      <w:marBottom w:val="0"/>
      <w:divBdr>
        <w:top w:val="none" w:sz="0" w:space="0" w:color="auto"/>
        <w:left w:val="none" w:sz="0" w:space="0" w:color="auto"/>
        <w:bottom w:val="none" w:sz="0" w:space="0" w:color="auto"/>
        <w:right w:val="none" w:sz="0" w:space="0" w:color="auto"/>
      </w:divBdr>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4157007">
      <w:bodyDiv w:val="1"/>
      <w:marLeft w:val="0"/>
      <w:marRight w:val="0"/>
      <w:marTop w:val="0"/>
      <w:marBottom w:val="0"/>
      <w:divBdr>
        <w:top w:val="none" w:sz="0" w:space="0" w:color="auto"/>
        <w:left w:val="none" w:sz="0" w:space="0" w:color="auto"/>
        <w:bottom w:val="none" w:sz="0" w:space="0" w:color="auto"/>
        <w:right w:val="none" w:sz="0" w:space="0" w:color="auto"/>
      </w:divBdr>
      <w:divsChild>
        <w:div w:id="863245901">
          <w:marLeft w:val="1210"/>
          <w:marRight w:val="0"/>
          <w:marTop w:val="77"/>
          <w:marBottom w:val="0"/>
          <w:divBdr>
            <w:top w:val="none" w:sz="0" w:space="0" w:color="auto"/>
            <w:left w:val="none" w:sz="0" w:space="0" w:color="auto"/>
            <w:bottom w:val="none" w:sz="0" w:space="0" w:color="auto"/>
            <w:right w:val="none" w:sz="0" w:space="0" w:color="auto"/>
          </w:divBdr>
        </w:div>
      </w:divsChild>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33494476">
      <w:bodyDiv w:val="1"/>
      <w:marLeft w:val="0"/>
      <w:marRight w:val="0"/>
      <w:marTop w:val="0"/>
      <w:marBottom w:val="0"/>
      <w:divBdr>
        <w:top w:val="none" w:sz="0" w:space="0" w:color="auto"/>
        <w:left w:val="none" w:sz="0" w:space="0" w:color="auto"/>
        <w:bottom w:val="none" w:sz="0" w:space="0" w:color="auto"/>
        <w:right w:val="none" w:sz="0" w:space="0" w:color="auto"/>
      </w:divBdr>
      <w:divsChild>
        <w:div w:id="538708950">
          <w:marLeft w:val="1166"/>
          <w:marRight w:val="0"/>
          <w:marTop w:val="134"/>
          <w:marBottom w:val="0"/>
          <w:divBdr>
            <w:top w:val="none" w:sz="0" w:space="0" w:color="auto"/>
            <w:left w:val="none" w:sz="0" w:space="0" w:color="auto"/>
            <w:bottom w:val="none" w:sz="0" w:space="0" w:color="auto"/>
            <w:right w:val="none" w:sz="0" w:space="0" w:color="auto"/>
          </w:divBdr>
        </w:div>
        <w:div w:id="2103143615">
          <w:marLeft w:val="1166"/>
          <w:marRight w:val="0"/>
          <w:marTop w:val="134"/>
          <w:marBottom w:val="0"/>
          <w:divBdr>
            <w:top w:val="none" w:sz="0" w:space="0" w:color="auto"/>
            <w:left w:val="none" w:sz="0" w:space="0" w:color="auto"/>
            <w:bottom w:val="none" w:sz="0" w:space="0" w:color="auto"/>
            <w:right w:val="none" w:sz="0" w:space="0" w:color="auto"/>
          </w:divBdr>
        </w:div>
      </w:divsChild>
    </w:div>
    <w:div w:id="537595689">
      <w:bodyDiv w:val="1"/>
      <w:marLeft w:val="0"/>
      <w:marRight w:val="0"/>
      <w:marTop w:val="0"/>
      <w:marBottom w:val="0"/>
      <w:divBdr>
        <w:top w:val="none" w:sz="0" w:space="0" w:color="auto"/>
        <w:left w:val="none" w:sz="0" w:space="0" w:color="auto"/>
        <w:bottom w:val="none" w:sz="0" w:space="0" w:color="auto"/>
        <w:right w:val="none" w:sz="0" w:space="0" w:color="auto"/>
      </w:divBdr>
    </w:div>
    <w:div w:id="584875214">
      <w:bodyDiv w:val="1"/>
      <w:marLeft w:val="0"/>
      <w:marRight w:val="0"/>
      <w:marTop w:val="0"/>
      <w:marBottom w:val="0"/>
      <w:divBdr>
        <w:top w:val="none" w:sz="0" w:space="0" w:color="auto"/>
        <w:left w:val="none" w:sz="0" w:space="0" w:color="auto"/>
        <w:bottom w:val="none" w:sz="0" w:space="0" w:color="auto"/>
        <w:right w:val="none" w:sz="0" w:space="0" w:color="auto"/>
      </w:divBdr>
      <w:divsChild>
        <w:div w:id="61679433">
          <w:marLeft w:val="1166"/>
          <w:marRight w:val="0"/>
          <w:marTop w:val="86"/>
          <w:marBottom w:val="0"/>
          <w:divBdr>
            <w:top w:val="none" w:sz="0" w:space="0" w:color="auto"/>
            <w:left w:val="none" w:sz="0" w:space="0" w:color="auto"/>
            <w:bottom w:val="none" w:sz="0" w:space="0" w:color="auto"/>
            <w:right w:val="none" w:sz="0" w:space="0" w:color="auto"/>
          </w:divBdr>
        </w:div>
        <w:div w:id="1017199400">
          <w:marLeft w:val="547"/>
          <w:marRight w:val="0"/>
          <w:marTop w:val="77"/>
          <w:marBottom w:val="0"/>
          <w:divBdr>
            <w:top w:val="none" w:sz="0" w:space="0" w:color="auto"/>
            <w:left w:val="none" w:sz="0" w:space="0" w:color="auto"/>
            <w:bottom w:val="none" w:sz="0" w:space="0" w:color="auto"/>
            <w:right w:val="none" w:sz="0" w:space="0" w:color="auto"/>
          </w:divBdr>
        </w:div>
        <w:div w:id="1750346127">
          <w:marLeft w:val="1166"/>
          <w:marRight w:val="0"/>
          <w:marTop w:val="86"/>
          <w:marBottom w:val="0"/>
          <w:divBdr>
            <w:top w:val="none" w:sz="0" w:space="0" w:color="auto"/>
            <w:left w:val="none" w:sz="0" w:space="0" w:color="auto"/>
            <w:bottom w:val="none" w:sz="0" w:space="0" w:color="auto"/>
            <w:right w:val="none" w:sz="0" w:space="0" w:color="auto"/>
          </w:divBdr>
        </w:div>
      </w:divsChild>
    </w:div>
    <w:div w:id="617447357">
      <w:bodyDiv w:val="1"/>
      <w:marLeft w:val="0"/>
      <w:marRight w:val="0"/>
      <w:marTop w:val="0"/>
      <w:marBottom w:val="0"/>
      <w:divBdr>
        <w:top w:val="none" w:sz="0" w:space="0" w:color="auto"/>
        <w:left w:val="none" w:sz="0" w:space="0" w:color="auto"/>
        <w:bottom w:val="none" w:sz="0" w:space="0" w:color="auto"/>
        <w:right w:val="none" w:sz="0" w:space="0" w:color="auto"/>
      </w:divBdr>
    </w:div>
    <w:div w:id="617836713">
      <w:bodyDiv w:val="1"/>
      <w:marLeft w:val="0"/>
      <w:marRight w:val="0"/>
      <w:marTop w:val="0"/>
      <w:marBottom w:val="0"/>
      <w:divBdr>
        <w:top w:val="none" w:sz="0" w:space="0" w:color="auto"/>
        <w:left w:val="none" w:sz="0" w:space="0" w:color="auto"/>
        <w:bottom w:val="none" w:sz="0" w:space="0" w:color="auto"/>
        <w:right w:val="none" w:sz="0" w:space="0" w:color="auto"/>
      </w:divBdr>
      <w:divsChild>
        <w:div w:id="1634293306">
          <w:marLeft w:val="360"/>
          <w:marRight w:val="0"/>
          <w:marTop w:val="200"/>
          <w:marBottom w:val="0"/>
          <w:divBdr>
            <w:top w:val="none" w:sz="0" w:space="0" w:color="auto"/>
            <w:left w:val="none" w:sz="0" w:space="0" w:color="auto"/>
            <w:bottom w:val="none" w:sz="0" w:space="0" w:color="auto"/>
            <w:right w:val="none" w:sz="0" w:space="0" w:color="auto"/>
          </w:divBdr>
        </w:div>
        <w:div w:id="1954942669">
          <w:marLeft w:val="1080"/>
          <w:marRight w:val="0"/>
          <w:marTop w:val="100"/>
          <w:marBottom w:val="0"/>
          <w:divBdr>
            <w:top w:val="none" w:sz="0" w:space="0" w:color="auto"/>
            <w:left w:val="none" w:sz="0" w:space="0" w:color="auto"/>
            <w:bottom w:val="none" w:sz="0" w:space="0" w:color="auto"/>
            <w:right w:val="none" w:sz="0" w:space="0" w:color="auto"/>
          </w:divBdr>
        </w:div>
        <w:div w:id="1434787168">
          <w:marLeft w:val="360"/>
          <w:marRight w:val="0"/>
          <w:marTop w:val="200"/>
          <w:marBottom w:val="0"/>
          <w:divBdr>
            <w:top w:val="none" w:sz="0" w:space="0" w:color="auto"/>
            <w:left w:val="none" w:sz="0" w:space="0" w:color="auto"/>
            <w:bottom w:val="none" w:sz="0" w:space="0" w:color="auto"/>
            <w:right w:val="none" w:sz="0" w:space="0" w:color="auto"/>
          </w:divBdr>
        </w:div>
        <w:div w:id="1215970503">
          <w:marLeft w:val="360"/>
          <w:marRight w:val="0"/>
          <w:marTop w:val="200"/>
          <w:marBottom w:val="0"/>
          <w:divBdr>
            <w:top w:val="none" w:sz="0" w:space="0" w:color="auto"/>
            <w:left w:val="none" w:sz="0" w:space="0" w:color="auto"/>
            <w:bottom w:val="none" w:sz="0" w:space="0" w:color="auto"/>
            <w:right w:val="none" w:sz="0" w:space="0" w:color="auto"/>
          </w:divBdr>
        </w:div>
        <w:div w:id="1511218875">
          <w:marLeft w:val="360"/>
          <w:marRight w:val="0"/>
          <w:marTop w:val="200"/>
          <w:marBottom w:val="0"/>
          <w:divBdr>
            <w:top w:val="none" w:sz="0" w:space="0" w:color="auto"/>
            <w:left w:val="none" w:sz="0" w:space="0" w:color="auto"/>
            <w:bottom w:val="none" w:sz="0" w:space="0" w:color="auto"/>
            <w:right w:val="none" w:sz="0" w:space="0" w:color="auto"/>
          </w:divBdr>
        </w:div>
        <w:div w:id="1265646130">
          <w:marLeft w:val="1080"/>
          <w:marRight w:val="0"/>
          <w:marTop w:val="100"/>
          <w:marBottom w:val="0"/>
          <w:divBdr>
            <w:top w:val="none" w:sz="0" w:space="0" w:color="auto"/>
            <w:left w:val="none" w:sz="0" w:space="0" w:color="auto"/>
            <w:bottom w:val="none" w:sz="0" w:space="0" w:color="auto"/>
            <w:right w:val="none" w:sz="0" w:space="0" w:color="auto"/>
          </w:divBdr>
        </w:div>
        <w:div w:id="1703243958">
          <w:marLeft w:val="1080"/>
          <w:marRight w:val="0"/>
          <w:marTop w:val="100"/>
          <w:marBottom w:val="0"/>
          <w:divBdr>
            <w:top w:val="none" w:sz="0" w:space="0" w:color="auto"/>
            <w:left w:val="none" w:sz="0" w:space="0" w:color="auto"/>
            <w:bottom w:val="none" w:sz="0" w:space="0" w:color="auto"/>
            <w:right w:val="none" w:sz="0" w:space="0" w:color="auto"/>
          </w:divBdr>
        </w:div>
        <w:div w:id="114561078">
          <w:marLeft w:val="1080"/>
          <w:marRight w:val="0"/>
          <w:marTop w:val="100"/>
          <w:marBottom w:val="0"/>
          <w:divBdr>
            <w:top w:val="none" w:sz="0" w:space="0" w:color="auto"/>
            <w:left w:val="none" w:sz="0" w:space="0" w:color="auto"/>
            <w:bottom w:val="none" w:sz="0" w:space="0" w:color="auto"/>
            <w:right w:val="none" w:sz="0" w:space="0" w:color="auto"/>
          </w:divBdr>
        </w:div>
        <w:div w:id="278414050">
          <w:marLeft w:val="360"/>
          <w:marRight w:val="0"/>
          <w:marTop w:val="200"/>
          <w:marBottom w:val="0"/>
          <w:divBdr>
            <w:top w:val="none" w:sz="0" w:space="0" w:color="auto"/>
            <w:left w:val="none" w:sz="0" w:space="0" w:color="auto"/>
            <w:bottom w:val="none" w:sz="0" w:space="0" w:color="auto"/>
            <w:right w:val="none" w:sz="0" w:space="0" w:color="auto"/>
          </w:divBdr>
        </w:div>
        <w:div w:id="1994597832">
          <w:marLeft w:val="1080"/>
          <w:marRight w:val="0"/>
          <w:marTop w:val="100"/>
          <w:marBottom w:val="0"/>
          <w:divBdr>
            <w:top w:val="none" w:sz="0" w:space="0" w:color="auto"/>
            <w:left w:val="none" w:sz="0" w:space="0" w:color="auto"/>
            <w:bottom w:val="none" w:sz="0" w:space="0" w:color="auto"/>
            <w:right w:val="none" w:sz="0" w:space="0" w:color="auto"/>
          </w:divBdr>
        </w:div>
        <w:div w:id="184565803">
          <w:marLeft w:val="360"/>
          <w:marRight w:val="0"/>
          <w:marTop w:val="200"/>
          <w:marBottom w:val="0"/>
          <w:divBdr>
            <w:top w:val="none" w:sz="0" w:space="0" w:color="auto"/>
            <w:left w:val="none" w:sz="0" w:space="0" w:color="auto"/>
            <w:bottom w:val="none" w:sz="0" w:space="0" w:color="auto"/>
            <w:right w:val="none" w:sz="0" w:space="0" w:color="auto"/>
          </w:divBdr>
        </w:div>
        <w:div w:id="1005472337">
          <w:marLeft w:val="360"/>
          <w:marRight w:val="0"/>
          <w:marTop w:val="200"/>
          <w:marBottom w:val="0"/>
          <w:divBdr>
            <w:top w:val="none" w:sz="0" w:space="0" w:color="auto"/>
            <w:left w:val="none" w:sz="0" w:space="0" w:color="auto"/>
            <w:bottom w:val="none" w:sz="0" w:space="0" w:color="auto"/>
            <w:right w:val="none" w:sz="0" w:space="0" w:color="auto"/>
          </w:divBdr>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8814363">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5270191">
      <w:bodyDiv w:val="1"/>
      <w:marLeft w:val="0"/>
      <w:marRight w:val="0"/>
      <w:marTop w:val="0"/>
      <w:marBottom w:val="0"/>
      <w:divBdr>
        <w:top w:val="none" w:sz="0" w:space="0" w:color="auto"/>
        <w:left w:val="none" w:sz="0" w:space="0" w:color="auto"/>
        <w:bottom w:val="none" w:sz="0" w:space="0" w:color="auto"/>
        <w:right w:val="none" w:sz="0" w:space="0" w:color="auto"/>
      </w:divBdr>
      <w:divsChild>
        <w:div w:id="148181834">
          <w:marLeft w:val="1166"/>
          <w:marRight w:val="0"/>
          <w:marTop w:val="96"/>
          <w:marBottom w:val="0"/>
          <w:divBdr>
            <w:top w:val="none" w:sz="0" w:space="0" w:color="auto"/>
            <w:left w:val="none" w:sz="0" w:space="0" w:color="auto"/>
            <w:bottom w:val="none" w:sz="0" w:space="0" w:color="auto"/>
            <w:right w:val="none" w:sz="0" w:space="0" w:color="auto"/>
          </w:divBdr>
        </w:div>
        <w:div w:id="213586940">
          <w:marLeft w:val="2520"/>
          <w:marRight w:val="0"/>
          <w:marTop w:val="86"/>
          <w:marBottom w:val="0"/>
          <w:divBdr>
            <w:top w:val="none" w:sz="0" w:space="0" w:color="auto"/>
            <w:left w:val="none" w:sz="0" w:space="0" w:color="auto"/>
            <w:bottom w:val="none" w:sz="0" w:space="0" w:color="auto"/>
            <w:right w:val="none" w:sz="0" w:space="0" w:color="auto"/>
          </w:divBdr>
        </w:div>
        <w:div w:id="232160741">
          <w:marLeft w:val="2520"/>
          <w:marRight w:val="0"/>
          <w:marTop w:val="82"/>
          <w:marBottom w:val="0"/>
          <w:divBdr>
            <w:top w:val="none" w:sz="0" w:space="0" w:color="auto"/>
            <w:left w:val="none" w:sz="0" w:space="0" w:color="auto"/>
            <w:bottom w:val="none" w:sz="0" w:space="0" w:color="auto"/>
            <w:right w:val="none" w:sz="0" w:space="0" w:color="auto"/>
          </w:divBdr>
        </w:div>
        <w:div w:id="640698836">
          <w:marLeft w:val="2520"/>
          <w:marRight w:val="0"/>
          <w:marTop w:val="82"/>
          <w:marBottom w:val="0"/>
          <w:divBdr>
            <w:top w:val="none" w:sz="0" w:space="0" w:color="auto"/>
            <w:left w:val="none" w:sz="0" w:space="0" w:color="auto"/>
            <w:bottom w:val="none" w:sz="0" w:space="0" w:color="auto"/>
            <w:right w:val="none" w:sz="0" w:space="0" w:color="auto"/>
          </w:divBdr>
        </w:div>
        <w:div w:id="715396893">
          <w:marLeft w:val="1166"/>
          <w:marRight w:val="0"/>
          <w:marTop w:val="96"/>
          <w:marBottom w:val="0"/>
          <w:divBdr>
            <w:top w:val="none" w:sz="0" w:space="0" w:color="auto"/>
            <w:left w:val="none" w:sz="0" w:space="0" w:color="auto"/>
            <w:bottom w:val="none" w:sz="0" w:space="0" w:color="auto"/>
            <w:right w:val="none" w:sz="0" w:space="0" w:color="auto"/>
          </w:divBdr>
        </w:div>
        <w:div w:id="798231414">
          <w:marLeft w:val="2520"/>
          <w:marRight w:val="0"/>
          <w:marTop w:val="86"/>
          <w:marBottom w:val="0"/>
          <w:divBdr>
            <w:top w:val="none" w:sz="0" w:space="0" w:color="auto"/>
            <w:left w:val="none" w:sz="0" w:space="0" w:color="auto"/>
            <w:bottom w:val="none" w:sz="0" w:space="0" w:color="auto"/>
            <w:right w:val="none" w:sz="0" w:space="0" w:color="auto"/>
          </w:divBdr>
        </w:div>
        <w:div w:id="940139625">
          <w:marLeft w:val="1800"/>
          <w:marRight w:val="0"/>
          <w:marTop w:val="96"/>
          <w:marBottom w:val="0"/>
          <w:divBdr>
            <w:top w:val="none" w:sz="0" w:space="0" w:color="auto"/>
            <w:left w:val="none" w:sz="0" w:space="0" w:color="auto"/>
            <w:bottom w:val="none" w:sz="0" w:space="0" w:color="auto"/>
            <w:right w:val="none" w:sz="0" w:space="0" w:color="auto"/>
          </w:divBdr>
        </w:div>
        <w:div w:id="1058280150">
          <w:marLeft w:val="1166"/>
          <w:marRight w:val="0"/>
          <w:marTop w:val="96"/>
          <w:marBottom w:val="0"/>
          <w:divBdr>
            <w:top w:val="none" w:sz="0" w:space="0" w:color="auto"/>
            <w:left w:val="none" w:sz="0" w:space="0" w:color="auto"/>
            <w:bottom w:val="none" w:sz="0" w:space="0" w:color="auto"/>
            <w:right w:val="none" w:sz="0" w:space="0" w:color="auto"/>
          </w:divBdr>
        </w:div>
        <w:div w:id="1107238669">
          <w:marLeft w:val="2520"/>
          <w:marRight w:val="0"/>
          <w:marTop w:val="86"/>
          <w:marBottom w:val="0"/>
          <w:divBdr>
            <w:top w:val="none" w:sz="0" w:space="0" w:color="auto"/>
            <w:left w:val="none" w:sz="0" w:space="0" w:color="auto"/>
            <w:bottom w:val="none" w:sz="0" w:space="0" w:color="auto"/>
            <w:right w:val="none" w:sz="0" w:space="0" w:color="auto"/>
          </w:divBdr>
        </w:div>
        <w:div w:id="1712802801">
          <w:marLeft w:val="1800"/>
          <w:marRight w:val="0"/>
          <w:marTop w:val="96"/>
          <w:marBottom w:val="0"/>
          <w:divBdr>
            <w:top w:val="none" w:sz="0" w:space="0" w:color="auto"/>
            <w:left w:val="none" w:sz="0" w:space="0" w:color="auto"/>
            <w:bottom w:val="none" w:sz="0" w:space="0" w:color="auto"/>
            <w:right w:val="none" w:sz="0" w:space="0" w:color="auto"/>
          </w:divBdr>
        </w:div>
        <w:div w:id="1717772445">
          <w:marLeft w:val="1800"/>
          <w:marRight w:val="0"/>
          <w:marTop w:val="96"/>
          <w:marBottom w:val="0"/>
          <w:divBdr>
            <w:top w:val="none" w:sz="0" w:space="0" w:color="auto"/>
            <w:left w:val="none" w:sz="0" w:space="0" w:color="auto"/>
            <w:bottom w:val="none" w:sz="0" w:space="0" w:color="auto"/>
            <w:right w:val="none" w:sz="0" w:space="0" w:color="auto"/>
          </w:divBdr>
        </w:div>
        <w:div w:id="1740059278">
          <w:marLeft w:val="1800"/>
          <w:marRight w:val="0"/>
          <w:marTop w:val="96"/>
          <w:marBottom w:val="0"/>
          <w:divBdr>
            <w:top w:val="none" w:sz="0" w:space="0" w:color="auto"/>
            <w:left w:val="none" w:sz="0" w:space="0" w:color="auto"/>
            <w:bottom w:val="none" w:sz="0" w:space="0" w:color="auto"/>
            <w:right w:val="none" w:sz="0" w:space="0" w:color="auto"/>
          </w:divBdr>
        </w:div>
        <w:div w:id="1999918326">
          <w:marLeft w:val="1166"/>
          <w:marRight w:val="0"/>
          <w:marTop w:val="96"/>
          <w:marBottom w:val="0"/>
          <w:divBdr>
            <w:top w:val="none" w:sz="0" w:space="0" w:color="auto"/>
            <w:left w:val="none" w:sz="0" w:space="0" w:color="auto"/>
            <w:bottom w:val="none" w:sz="0" w:space="0" w:color="auto"/>
            <w:right w:val="none" w:sz="0" w:space="0" w:color="auto"/>
          </w:divBdr>
        </w:div>
        <w:div w:id="2026053499">
          <w:marLeft w:val="2520"/>
          <w:marRight w:val="0"/>
          <w:marTop w:val="82"/>
          <w:marBottom w:val="0"/>
          <w:divBdr>
            <w:top w:val="none" w:sz="0" w:space="0" w:color="auto"/>
            <w:left w:val="none" w:sz="0" w:space="0" w:color="auto"/>
            <w:bottom w:val="none" w:sz="0" w:space="0" w:color="auto"/>
            <w:right w:val="none" w:sz="0" w:space="0" w:color="auto"/>
          </w:divBdr>
        </w:div>
        <w:div w:id="2106876422">
          <w:marLeft w:val="2520"/>
          <w:marRight w:val="0"/>
          <w:marTop w:val="82"/>
          <w:marBottom w:val="0"/>
          <w:divBdr>
            <w:top w:val="none" w:sz="0" w:space="0" w:color="auto"/>
            <w:left w:val="none" w:sz="0" w:space="0" w:color="auto"/>
            <w:bottom w:val="none" w:sz="0" w:space="0" w:color="auto"/>
            <w:right w:val="none" w:sz="0" w:space="0" w:color="auto"/>
          </w:divBdr>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31622512">
      <w:bodyDiv w:val="1"/>
      <w:marLeft w:val="0"/>
      <w:marRight w:val="0"/>
      <w:marTop w:val="0"/>
      <w:marBottom w:val="0"/>
      <w:divBdr>
        <w:top w:val="none" w:sz="0" w:space="0" w:color="auto"/>
        <w:left w:val="none" w:sz="0" w:space="0" w:color="auto"/>
        <w:bottom w:val="none" w:sz="0" w:space="0" w:color="auto"/>
        <w:right w:val="none" w:sz="0" w:space="0" w:color="auto"/>
      </w:divBdr>
      <w:divsChild>
        <w:div w:id="230118601">
          <w:marLeft w:val="547"/>
          <w:marRight w:val="0"/>
          <w:marTop w:val="115"/>
          <w:marBottom w:val="0"/>
          <w:divBdr>
            <w:top w:val="none" w:sz="0" w:space="0" w:color="auto"/>
            <w:left w:val="none" w:sz="0" w:space="0" w:color="auto"/>
            <w:bottom w:val="none" w:sz="0" w:space="0" w:color="auto"/>
            <w:right w:val="none" w:sz="0" w:space="0" w:color="auto"/>
          </w:divBdr>
        </w:div>
        <w:div w:id="1191528634">
          <w:marLeft w:val="1166"/>
          <w:marRight w:val="0"/>
          <w:marTop w:val="96"/>
          <w:marBottom w:val="0"/>
          <w:divBdr>
            <w:top w:val="none" w:sz="0" w:space="0" w:color="auto"/>
            <w:left w:val="none" w:sz="0" w:space="0" w:color="auto"/>
            <w:bottom w:val="none" w:sz="0" w:space="0" w:color="auto"/>
            <w:right w:val="none" w:sz="0" w:space="0" w:color="auto"/>
          </w:divBdr>
        </w:div>
      </w:divsChild>
    </w:div>
    <w:div w:id="934019913">
      <w:bodyDiv w:val="1"/>
      <w:marLeft w:val="0"/>
      <w:marRight w:val="0"/>
      <w:marTop w:val="0"/>
      <w:marBottom w:val="0"/>
      <w:divBdr>
        <w:top w:val="none" w:sz="0" w:space="0" w:color="auto"/>
        <w:left w:val="none" w:sz="0" w:space="0" w:color="auto"/>
        <w:bottom w:val="none" w:sz="0" w:space="0" w:color="auto"/>
        <w:right w:val="none" w:sz="0" w:space="0" w:color="auto"/>
      </w:divBdr>
      <w:divsChild>
        <w:div w:id="112788967">
          <w:marLeft w:val="547"/>
          <w:marRight w:val="0"/>
          <w:marTop w:val="154"/>
          <w:marBottom w:val="0"/>
          <w:divBdr>
            <w:top w:val="none" w:sz="0" w:space="0" w:color="auto"/>
            <w:left w:val="none" w:sz="0" w:space="0" w:color="auto"/>
            <w:bottom w:val="none" w:sz="0" w:space="0" w:color="auto"/>
            <w:right w:val="none" w:sz="0" w:space="0" w:color="auto"/>
          </w:divBdr>
        </w:div>
        <w:div w:id="470681962">
          <w:marLeft w:val="547"/>
          <w:marRight w:val="0"/>
          <w:marTop w:val="154"/>
          <w:marBottom w:val="0"/>
          <w:divBdr>
            <w:top w:val="none" w:sz="0" w:space="0" w:color="auto"/>
            <w:left w:val="none" w:sz="0" w:space="0" w:color="auto"/>
            <w:bottom w:val="none" w:sz="0" w:space="0" w:color="auto"/>
            <w:right w:val="none" w:sz="0" w:space="0" w:color="auto"/>
          </w:divBdr>
        </w:div>
      </w:divsChild>
    </w:div>
    <w:div w:id="946427182">
      <w:bodyDiv w:val="1"/>
      <w:marLeft w:val="0"/>
      <w:marRight w:val="0"/>
      <w:marTop w:val="0"/>
      <w:marBottom w:val="0"/>
      <w:divBdr>
        <w:top w:val="none" w:sz="0" w:space="0" w:color="auto"/>
        <w:left w:val="none" w:sz="0" w:space="0" w:color="auto"/>
        <w:bottom w:val="none" w:sz="0" w:space="0" w:color="auto"/>
        <w:right w:val="none" w:sz="0" w:space="0" w:color="auto"/>
      </w:divBdr>
      <w:divsChild>
        <w:div w:id="345131647">
          <w:marLeft w:val="1008"/>
          <w:marRight w:val="0"/>
          <w:marTop w:val="120"/>
          <w:marBottom w:val="0"/>
          <w:divBdr>
            <w:top w:val="none" w:sz="0" w:space="0" w:color="auto"/>
            <w:left w:val="none" w:sz="0" w:space="0" w:color="auto"/>
            <w:bottom w:val="none" w:sz="0" w:space="0" w:color="auto"/>
            <w:right w:val="none" w:sz="0" w:space="0" w:color="auto"/>
          </w:divBdr>
        </w:div>
        <w:div w:id="374352751">
          <w:marLeft w:val="1008"/>
          <w:marRight w:val="0"/>
          <w:marTop w:val="120"/>
          <w:marBottom w:val="0"/>
          <w:divBdr>
            <w:top w:val="none" w:sz="0" w:space="0" w:color="auto"/>
            <w:left w:val="none" w:sz="0" w:space="0" w:color="auto"/>
            <w:bottom w:val="none" w:sz="0" w:space="0" w:color="auto"/>
            <w:right w:val="none" w:sz="0" w:space="0" w:color="auto"/>
          </w:divBdr>
        </w:div>
        <w:div w:id="1037200553">
          <w:marLeft w:val="1008"/>
          <w:marRight w:val="0"/>
          <w:marTop w:val="120"/>
          <w:marBottom w:val="0"/>
          <w:divBdr>
            <w:top w:val="none" w:sz="0" w:space="0" w:color="auto"/>
            <w:left w:val="none" w:sz="0" w:space="0" w:color="auto"/>
            <w:bottom w:val="none" w:sz="0" w:space="0" w:color="auto"/>
            <w:right w:val="none" w:sz="0" w:space="0" w:color="auto"/>
          </w:divBdr>
        </w:div>
        <w:div w:id="1264800982">
          <w:marLeft w:val="1008"/>
          <w:marRight w:val="0"/>
          <w:marTop w:val="120"/>
          <w:marBottom w:val="0"/>
          <w:divBdr>
            <w:top w:val="none" w:sz="0" w:space="0" w:color="auto"/>
            <w:left w:val="none" w:sz="0" w:space="0" w:color="auto"/>
            <w:bottom w:val="none" w:sz="0" w:space="0" w:color="auto"/>
            <w:right w:val="none" w:sz="0" w:space="0" w:color="auto"/>
          </w:divBdr>
        </w:div>
        <w:div w:id="2036618801">
          <w:marLeft w:val="1008"/>
          <w:marRight w:val="0"/>
          <w:marTop w:val="120"/>
          <w:marBottom w:val="0"/>
          <w:divBdr>
            <w:top w:val="none" w:sz="0" w:space="0" w:color="auto"/>
            <w:left w:val="none" w:sz="0" w:space="0" w:color="auto"/>
            <w:bottom w:val="none" w:sz="0" w:space="0" w:color="auto"/>
            <w:right w:val="none" w:sz="0" w:space="0" w:color="auto"/>
          </w:divBdr>
        </w:div>
      </w:divsChild>
    </w:div>
    <w:div w:id="948778693">
      <w:bodyDiv w:val="1"/>
      <w:marLeft w:val="0"/>
      <w:marRight w:val="0"/>
      <w:marTop w:val="0"/>
      <w:marBottom w:val="0"/>
      <w:divBdr>
        <w:top w:val="none" w:sz="0" w:space="0" w:color="auto"/>
        <w:left w:val="none" w:sz="0" w:space="0" w:color="auto"/>
        <w:bottom w:val="none" w:sz="0" w:space="0" w:color="auto"/>
        <w:right w:val="none" w:sz="0" w:space="0" w:color="auto"/>
      </w:divBdr>
      <w:divsChild>
        <w:div w:id="200558377">
          <w:marLeft w:val="1800"/>
          <w:marRight w:val="0"/>
          <w:marTop w:val="67"/>
          <w:marBottom w:val="0"/>
          <w:divBdr>
            <w:top w:val="none" w:sz="0" w:space="0" w:color="auto"/>
            <w:left w:val="none" w:sz="0" w:space="0" w:color="auto"/>
            <w:bottom w:val="none" w:sz="0" w:space="0" w:color="auto"/>
            <w:right w:val="none" w:sz="0" w:space="0" w:color="auto"/>
          </w:divBdr>
        </w:div>
        <w:div w:id="338041877">
          <w:marLeft w:val="2520"/>
          <w:marRight w:val="0"/>
          <w:marTop w:val="58"/>
          <w:marBottom w:val="0"/>
          <w:divBdr>
            <w:top w:val="none" w:sz="0" w:space="0" w:color="auto"/>
            <w:left w:val="none" w:sz="0" w:space="0" w:color="auto"/>
            <w:bottom w:val="none" w:sz="0" w:space="0" w:color="auto"/>
            <w:right w:val="none" w:sz="0" w:space="0" w:color="auto"/>
          </w:divBdr>
        </w:div>
        <w:div w:id="439883736">
          <w:marLeft w:val="2520"/>
          <w:marRight w:val="0"/>
          <w:marTop w:val="58"/>
          <w:marBottom w:val="0"/>
          <w:divBdr>
            <w:top w:val="none" w:sz="0" w:space="0" w:color="auto"/>
            <w:left w:val="none" w:sz="0" w:space="0" w:color="auto"/>
            <w:bottom w:val="none" w:sz="0" w:space="0" w:color="auto"/>
            <w:right w:val="none" w:sz="0" w:space="0" w:color="auto"/>
          </w:divBdr>
        </w:div>
        <w:div w:id="861212398">
          <w:marLeft w:val="1800"/>
          <w:marRight w:val="0"/>
          <w:marTop w:val="67"/>
          <w:marBottom w:val="0"/>
          <w:divBdr>
            <w:top w:val="none" w:sz="0" w:space="0" w:color="auto"/>
            <w:left w:val="none" w:sz="0" w:space="0" w:color="auto"/>
            <w:bottom w:val="none" w:sz="0" w:space="0" w:color="auto"/>
            <w:right w:val="none" w:sz="0" w:space="0" w:color="auto"/>
          </w:divBdr>
        </w:div>
        <w:div w:id="1575238814">
          <w:marLeft w:val="1166"/>
          <w:marRight w:val="0"/>
          <w:marTop w:val="77"/>
          <w:marBottom w:val="0"/>
          <w:divBdr>
            <w:top w:val="none" w:sz="0" w:space="0" w:color="auto"/>
            <w:left w:val="none" w:sz="0" w:space="0" w:color="auto"/>
            <w:bottom w:val="none" w:sz="0" w:space="0" w:color="auto"/>
            <w:right w:val="none" w:sz="0" w:space="0" w:color="auto"/>
          </w:divBdr>
        </w:div>
        <w:div w:id="1687633384">
          <w:marLeft w:val="2520"/>
          <w:marRight w:val="0"/>
          <w:marTop w:val="58"/>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89137642">
      <w:bodyDiv w:val="1"/>
      <w:marLeft w:val="0"/>
      <w:marRight w:val="0"/>
      <w:marTop w:val="0"/>
      <w:marBottom w:val="0"/>
      <w:divBdr>
        <w:top w:val="none" w:sz="0" w:space="0" w:color="auto"/>
        <w:left w:val="none" w:sz="0" w:space="0" w:color="auto"/>
        <w:bottom w:val="none" w:sz="0" w:space="0" w:color="auto"/>
        <w:right w:val="none" w:sz="0" w:space="0" w:color="auto"/>
      </w:divBdr>
      <w:divsChild>
        <w:div w:id="337467964">
          <w:marLeft w:val="547"/>
          <w:marRight w:val="0"/>
          <w:marTop w:val="115"/>
          <w:marBottom w:val="0"/>
          <w:divBdr>
            <w:top w:val="none" w:sz="0" w:space="0" w:color="auto"/>
            <w:left w:val="none" w:sz="0" w:space="0" w:color="auto"/>
            <w:bottom w:val="none" w:sz="0" w:space="0" w:color="auto"/>
            <w:right w:val="none" w:sz="0" w:space="0" w:color="auto"/>
          </w:divBdr>
        </w:div>
        <w:div w:id="464659593">
          <w:marLeft w:val="1166"/>
          <w:marRight w:val="0"/>
          <w:marTop w:val="96"/>
          <w:marBottom w:val="0"/>
          <w:divBdr>
            <w:top w:val="none" w:sz="0" w:space="0" w:color="auto"/>
            <w:left w:val="none" w:sz="0" w:space="0" w:color="auto"/>
            <w:bottom w:val="none" w:sz="0" w:space="0" w:color="auto"/>
            <w:right w:val="none" w:sz="0" w:space="0" w:color="auto"/>
          </w:divBdr>
        </w:div>
        <w:div w:id="1504125792">
          <w:marLeft w:val="1166"/>
          <w:marRight w:val="0"/>
          <w:marTop w:val="96"/>
          <w:marBottom w:val="0"/>
          <w:divBdr>
            <w:top w:val="none" w:sz="0" w:space="0" w:color="auto"/>
            <w:left w:val="none" w:sz="0" w:space="0" w:color="auto"/>
            <w:bottom w:val="none" w:sz="0" w:space="0" w:color="auto"/>
            <w:right w:val="none" w:sz="0" w:space="0" w:color="auto"/>
          </w:divBdr>
        </w:div>
      </w:divsChild>
    </w:div>
    <w:div w:id="1016081599">
      <w:bodyDiv w:val="1"/>
      <w:marLeft w:val="0"/>
      <w:marRight w:val="0"/>
      <w:marTop w:val="0"/>
      <w:marBottom w:val="0"/>
      <w:divBdr>
        <w:top w:val="none" w:sz="0" w:space="0" w:color="auto"/>
        <w:left w:val="none" w:sz="0" w:space="0" w:color="auto"/>
        <w:bottom w:val="none" w:sz="0" w:space="0" w:color="auto"/>
        <w:right w:val="none" w:sz="0" w:space="0" w:color="auto"/>
      </w:divBdr>
    </w:div>
    <w:div w:id="1056245890">
      <w:bodyDiv w:val="1"/>
      <w:marLeft w:val="0"/>
      <w:marRight w:val="0"/>
      <w:marTop w:val="0"/>
      <w:marBottom w:val="0"/>
      <w:divBdr>
        <w:top w:val="none" w:sz="0" w:space="0" w:color="auto"/>
        <w:left w:val="none" w:sz="0" w:space="0" w:color="auto"/>
        <w:bottom w:val="none" w:sz="0" w:space="0" w:color="auto"/>
        <w:right w:val="none" w:sz="0" w:space="0" w:color="auto"/>
      </w:divBdr>
      <w:divsChild>
        <w:div w:id="1793936728">
          <w:marLeft w:val="547"/>
          <w:marRight w:val="0"/>
          <w:marTop w:val="115"/>
          <w:marBottom w:val="0"/>
          <w:divBdr>
            <w:top w:val="none" w:sz="0" w:space="0" w:color="auto"/>
            <w:left w:val="none" w:sz="0" w:space="0" w:color="auto"/>
            <w:bottom w:val="none" w:sz="0" w:space="0" w:color="auto"/>
            <w:right w:val="none" w:sz="0" w:space="0" w:color="auto"/>
          </w:divBdr>
        </w:div>
        <w:div w:id="1865626856">
          <w:marLeft w:val="1166"/>
          <w:marRight w:val="0"/>
          <w:marTop w:val="96"/>
          <w:marBottom w:val="0"/>
          <w:divBdr>
            <w:top w:val="none" w:sz="0" w:space="0" w:color="auto"/>
            <w:left w:val="none" w:sz="0" w:space="0" w:color="auto"/>
            <w:bottom w:val="none" w:sz="0" w:space="0" w:color="auto"/>
            <w:right w:val="none" w:sz="0" w:space="0" w:color="auto"/>
          </w:divBdr>
        </w:div>
      </w:divsChild>
    </w:div>
    <w:div w:id="1061293614">
      <w:bodyDiv w:val="1"/>
      <w:marLeft w:val="0"/>
      <w:marRight w:val="0"/>
      <w:marTop w:val="0"/>
      <w:marBottom w:val="0"/>
      <w:divBdr>
        <w:top w:val="none" w:sz="0" w:space="0" w:color="auto"/>
        <w:left w:val="none" w:sz="0" w:space="0" w:color="auto"/>
        <w:bottom w:val="none" w:sz="0" w:space="0" w:color="auto"/>
        <w:right w:val="none" w:sz="0" w:space="0" w:color="auto"/>
      </w:divBdr>
      <w:divsChild>
        <w:div w:id="302589224">
          <w:marLeft w:val="1166"/>
          <w:marRight w:val="0"/>
          <w:marTop w:val="106"/>
          <w:marBottom w:val="0"/>
          <w:divBdr>
            <w:top w:val="none" w:sz="0" w:space="0" w:color="auto"/>
            <w:left w:val="none" w:sz="0" w:space="0" w:color="auto"/>
            <w:bottom w:val="none" w:sz="0" w:space="0" w:color="auto"/>
            <w:right w:val="none" w:sz="0" w:space="0" w:color="auto"/>
          </w:divBdr>
        </w:div>
        <w:div w:id="430054324">
          <w:marLeft w:val="1800"/>
          <w:marRight w:val="0"/>
          <w:marTop w:val="106"/>
          <w:marBottom w:val="0"/>
          <w:divBdr>
            <w:top w:val="none" w:sz="0" w:space="0" w:color="auto"/>
            <w:left w:val="none" w:sz="0" w:space="0" w:color="auto"/>
            <w:bottom w:val="none" w:sz="0" w:space="0" w:color="auto"/>
            <w:right w:val="none" w:sz="0" w:space="0" w:color="auto"/>
          </w:divBdr>
        </w:div>
        <w:div w:id="595285047">
          <w:marLeft w:val="1166"/>
          <w:marRight w:val="0"/>
          <w:marTop w:val="106"/>
          <w:marBottom w:val="0"/>
          <w:divBdr>
            <w:top w:val="none" w:sz="0" w:space="0" w:color="auto"/>
            <w:left w:val="none" w:sz="0" w:space="0" w:color="auto"/>
            <w:bottom w:val="none" w:sz="0" w:space="0" w:color="auto"/>
            <w:right w:val="none" w:sz="0" w:space="0" w:color="auto"/>
          </w:divBdr>
        </w:div>
        <w:div w:id="757215467">
          <w:marLeft w:val="1166"/>
          <w:marRight w:val="0"/>
          <w:marTop w:val="106"/>
          <w:marBottom w:val="0"/>
          <w:divBdr>
            <w:top w:val="none" w:sz="0" w:space="0" w:color="auto"/>
            <w:left w:val="none" w:sz="0" w:space="0" w:color="auto"/>
            <w:bottom w:val="none" w:sz="0" w:space="0" w:color="auto"/>
            <w:right w:val="none" w:sz="0" w:space="0" w:color="auto"/>
          </w:divBdr>
        </w:div>
        <w:div w:id="769664417">
          <w:marLeft w:val="1166"/>
          <w:marRight w:val="0"/>
          <w:marTop w:val="106"/>
          <w:marBottom w:val="0"/>
          <w:divBdr>
            <w:top w:val="none" w:sz="0" w:space="0" w:color="auto"/>
            <w:left w:val="none" w:sz="0" w:space="0" w:color="auto"/>
            <w:bottom w:val="none" w:sz="0" w:space="0" w:color="auto"/>
            <w:right w:val="none" w:sz="0" w:space="0" w:color="auto"/>
          </w:divBdr>
        </w:div>
        <w:div w:id="1784302855">
          <w:marLeft w:val="1800"/>
          <w:marRight w:val="0"/>
          <w:marTop w:val="106"/>
          <w:marBottom w:val="0"/>
          <w:divBdr>
            <w:top w:val="none" w:sz="0" w:space="0" w:color="auto"/>
            <w:left w:val="none" w:sz="0" w:space="0" w:color="auto"/>
            <w:bottom w:val="none" w:sz="0" w:space="0" w:color="auto"/>
            <w:right w:val="none" w:sz="0" w:space="0" w:color="auto"/>
          </w:divBdr>
        </w:div>
        <w:div w:id="2106458174">
          <w:marLeft w:val="547"/>
          <w:marRight w:val="0"/>
          <w:marTop w:val="106"/>
          <w:marBottom w:val="0"/>
          <w:divBdr>
            <w:top w:val="none" w:sz="0" w:space="0" w:color="auto"/>
            <w:left w:val="none" w:sz="0" w:space="0" w:color="auto"/>
            <w:bottom w:val="none" w:sz="0" w:space="0" w:color="auto"/>
            <w:right w:val="none" w:sz="0" w:space="0" w:color="auto"/>
          </w:divBdr>
        </w:div>
      </w:divsChild>
    </w:div>
    <w:div w:id="1068653695">
      <w:bodyDiv w:val="1"/>
      <w:marLeft w:val="0"/>
      <w:marRight w:val="0"/>
      <w:marTop w:val="0"/>
      <w:marBottom w:val="0"/>
      <w:divBdr>
        <w:top w:val="none" w:sz="0" w:space="0" w:color="auto"/>
        <w:left w:val="none" w:sz="0" w:space="0" w:color="auto"/>
        <w:bottom w:val="none" w:sz="0" w:space="0" w:color="auto"/>
        <w:right w:val="none" w:sz="0" w:space="0" w:color="auto"/>
      </w:divBdr>
      <w:divsChild>
        <w:div w:id="203910136">
          <w:marLeft w:val="547"/>
          <w:marRight w:val="0"/>
          <w:marTop w:val="130"/>
          <w:marBottom w:val="0"/>
          <w:divBdr>
            <w:top w:val="none" w:sz="0" w:space="0" w:color="auto"/>
            <w:left w:val="none" w:sz="0" w:space="0" w:color="auto"/>
            <w:bottom w:val="none" w:sz="0" w:space="0" w:color="auto"/>
            <w:right w:val="none" w:sz="0" w:space="0" w:color="auto"/>
          </w:divBdr>
        </w:div>
        <w:div w:id="278922555">
          <w:marLeft w:val="547"/>
          <w:marRight w:val="0"/>
          <w:marTop w:val="130"/>
          <w:marBottom w:val="0"/>
          <w:divBdr>
            <w:top w:val="none" w:sz="0" w:space="0" w:color="auto"/>
            <w:left w:val="none" w:sz="0" w:space="0" w:color="auto"/>
            <w:bottom w:val="none" w:sz="0" w:space="0" w:color="auto"/>
            <w:right w:val="none" w:sz="0" w:space="0" w:color="auto"/>
          </w:divBdr>
        </w:div>
        <w:div w:id="798842808">
          <w:marLeft w:val="1166"/>
          <w:marRight w:val="0"/>
          <w:marTop w:val="115"/>
          <w:marBottom w:val="0"/>
          <w:divBdr>
            <w:top w:val="none" w:sz="0" w:space="0" w:color="auto"/>
            <w:left w:val="none" w:sz="0" w:space="0" w:color="auto"/>
            <w:bottom w:val="none" w:sz="0" w:space="0" w:color="auto"/>
            <w:right w:val="none" w:sz="0" w:space="0" w:color="auto"/>
          </w:divBdr>
        </w:div>
        <w:div w:id="1198814017">
          <w:marLeft w:val="1166"/>
          <w:marRight w:val="0"/>
          <w:marTop w:val="115"/>
          <w:marBottom w:val="0"/>
          <w:divBdr>
            <w:top w:val="none" w:sz="0" w:space="0" w:color="auto"/>
            <w:left w:val="none" w:sz="0" w:space="0" w:color="auto"/>
            <w:bottom w:val="none" w:sz="0" w:space="0" w:color="auto"/>
            <w:right w:val="none" w:sz="0" w:space="0" w:color="auto"/>
          </w:divBdr>
        </w:div>
      </w:divsChild>
    </w:div>
    <w:div w:id="1129013864">
      <w:bodyDiv w:val="1"/>
      <w:marLeft w:val="0"/>
      <w:marRight w:val="0"/>
      <w:marTop w:val="0"/>
      <w:marBottom w:val="0"/>
      <w:divBdr>
        <w:top w:val="none" w:sz="0" w:space="0" w:color="auto"/>
        <w:left w:val="none" w:sz="0" w:space="0" w:color="auto"/>
        <w:bottom w:val="none" w:sz="0" w:space="0" w:color="auto"/>
        <w:right w:val="none" w:sz="0" w:space="0" w:color="auto"/>
      </w:divBdr>
      <w:divsChild>
        <w:div w:id="314184260">
          <w:marLeft w:val="547"/>
          <w:marRight w:val="0"/>
          <w:marTop w:val="115"/>
          <w:marBottom w:val="0"/>
          <w:divBdr>
            <w:top w:val="none" w:sz="0" w:space="0" w:color="auto"/>
            <w:left w:val="none" w:sz="0" w:space="0" w:color="auto"/>
            <w:bottom w:val="none" w:sz="0" w:space="0" w:color="auto"/>
            <w:right w:val="none" w:sz="0" w:space="0" w:color="auto"/>
          </w:divBdr>
        </w:div>
        <w:div w:id="341398405">
          <w:marLeft w:val="1166"/>
          <w:marRight w:val="0"/>
          <w:marTop w:val="96"/>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21868948">
      <w:bodyDiv w:val="1"/>
      <w:marLeft w:val="0"/>
      <w:marRight w:val="0"/>
      <w:marTop w:val="0"/>
      <w:marBottom w:val="0"/>
      <w:divBdr>
        <w:top w:val="none" w:sz="0" w:space="0" w:color="auto"/>
        <w:left w:val="none" w:sz="0" w:space="0" w:color="auto"/>
        <w:bottom w:val="none" w:sz="0" w:space="0" w:color="auto"/>
        <w:right w:val="none" w:sz="0" w:space="0" w:color="auto"/>
      </w:divBdr>
      <w:divsChild>
        <w:div w:id="1481536565">
          <w:marLeft w:val="1210"/>
          <w:marRight w:val="0"/>
          <w:marTop w:val="77"/>
          <w:marBottom w:val="0"/>
          <w:divBdr>
            <w:top w:val="none" w:sz="0" w:space="0" w:color="auto"/>
            <w:left w:val="none" w:sz="0" w:space="0" w:color="auto"/>
            <w:bottom w:val="none" w:sz="0" w:space="0" w:color="auto"/>
            <w:right w:val="none" w:sz="0" w:space="0" w:color="auto"/>
          </w:divBdr>
        </w:div>
      </w:divsChild>
    </w:div>
    <w:div w:id="1222254061">
      <w:bodyDiv w:val="1"/>
      <w:marLeft w:val="0"/>
      <w:marRight w:val="0"/>
      <w:marTop w:val="0"/>
      <w:marBottom w:val="0"/>
      <w:divBdr>
        <w:top w:val="none" w:sz="0" w:space="0" w:color="auto"/>
        <w:left w:val="none" w:sz="0" w:space="0" w:color="auto"/>
        <w:bottom w:val="none" w:sz="0" w:space="0" w:color="auto"/>
        <w:right w:val="none" w:sz="0" w:space="0" w:color="auto"/>
      </w:divBdr>
      <w:divsChild>
        <w:div w:id="83961647">
          <w:marLeft w:val="1166"/>
          <w:marRight w:val="0"/>
          <w:marTop w:val="96"/>
          <w:marBottom w:val="0"/>
          <w:divBdr>
            <w:top w:val="none" w:sz="0" w:space="0" w:color="auto"/>
            <w:left w:val="none" w:sz="0" w:space="0" w:color="auto"/>
            <w:bottom w:val="none" w:sz="0" w:space="0" w:color="auto"/>
            <w:right w:val="none" w:sz="0" w:space="0" w:color="auto"/>
          </w:divBdr>
        </w:div>
        <w:div w:id="1293171024">
          <w:marLeft w:val="547"/>
          <w:marRight w:val="0"/>
          <w:marTop w:val="115"/>
          <w:marBottom w:val="0"/>
          <w:divBdr>
            <w:top w:val="none" w:sz="0" w:space="0" w:color="auto"/>
            <w:left w:val="none" w:sz="0" w:space="0" w:color="auto"/>
            <w:bottom w:val="none" w:sz="0" w:space="0" w:color="auto"/>
            <w:right w:val="none" w:sz="0" w:space="0" w:color="auto"/>
          </w:divBdr>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4702188">
      <w:bodyDiv w:val="1"/>
      <w:marLeft w:val="0"/>
      <w:marRight w:val="0"/>
      <w:marTop w:val="0"/>
      <w:marBottom w:val="0"/>
      <w:divBdr>
        <w:top w:val="none" w:sz="0" w:space="0" w:color="auto"/>
        <w:left w:val="none" w:sz="0" w:space="0" w:color="auto"/>
        <w:bottom w:val="none" w:sz="0" w:space="0" w:color="auto"/>
        <w:right w:val="none" w:sz="0" w:space="0" w:color="auto"/>
      </w:divBdr>
      <w:divsChild>
        <w:div w:id="1889605722">
          <w:marLeft w:val="547"/>
          <w:marRight w:val="0"/>
          <w:marTop w:val="115"/>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2395500">
      <w:bodyDiv w:val="1"/>
      <w:marLeft w:val="0"/>
      <w:marRight w:val="0"/>
      <w:marTop w:val="0"/>
      <w:marBottom w:val="0"/>
      <w:divBdr>
        <w:top w:val="none" w:sz="0" w:space="0" w:color="auto"/>
        <w:left w:val="none" w:sz="0" w:space="0" w:color="auto"/>
        <w:bottom w:val="none" w:sz="0" w:space="0" w:color="auto"/>
        <w:right w:val="none" w:sz="0" w:space="0" w:color="auto"/>
      </w:divBdr>
    </w:div>
    <w:div w:id="1293561669">
      <w:bodyDiv w:val="1"/>
      <w:marLeft w:val="0"/>
      <w:marRight w:val="0"/>
      <w:marTop w:val="0"/>
      <w:marBottom w:val="0"/>
      <w:divBdr>
        <w:top w:val="none" w:sz="0" w:space="0" w:color="auto"/>
        <w:left w:val="none" w:sz="0" w:space="0" w:color="auto"/>
        <w:bottom w:val="none" w:sz="0" w:space="0" w:color="auto"/>
        <w:right w:val="none" w:sz="0" w:space="0" w:color="auto"/>
      </w:divBdr>
      <w:divsChild>
        <w:div w:id="86386051">
          <w:marLeft w:val="3240"/>
          <w:marRight w:val="0"/>
          <w:marTop w:val="67"/>
          <w:marBottom w:val="0"/>
          <w:divBdr>
            <w:top w:val="none" w:sz="0" w:space="0" w:color="auto"/>
            <w:left w:val="none" w:sz="0" w:space="0" w:color="auto"/>
            <w:bottom w:val="none" w:sz="0" w:space="0" w:color="auto"/>
            <w:right w:val="none" w:sz="0" w:space="0" w:color="auto"/>
          </w:divBdr>
        </w:div>
        <w:div w:id="108473147">
          <w:marLeft w:val="2520"/>
          <w:marRight w:val="0"/>
          <w:marTop w:val="77"/>
          <w:marBottom w:val="0"/>
          <w:divBdr>
            <w:top w:val="none" w:sz="0" w:space="0" w:color="auto"/>
            <w:left w:val="none" w:sz="0" w:space="0" w:color="auto"/>
            <w:bottom w:val="none" w:sz="0" w:space="0" w:color="auto"/>
            <w:right w:val="none" w:sz="0" w:space="0" w:color="auto"/>
          </w:divBdr>
        </w:div>
        <w:div w:id="289629456">
          <w:marLeft w:val="2520"/>
          <w:marRight w:val="0"/>
          <w:marTop w:val="77"/>
          <w:marBottom w:val="0"/>
          <w:divBdr>
            <w:top w:val="none" w:sz="0" w:space="0" w:color="auto"/>
            <w:left w:val="none" w:sz="0" w:space="0" w:color="auto"/>
            <w:bottom w:val="none" w:sz="0" w:space="0" w:color="auto"/>
            <w:right w:val="none" w:sz="0" w:space="0" w:color="auto"/>
          </w:divBdr>
        </w:div>
        <w:div w:id="762455200">
          <w:marLeft w:val="2160"/>
          <w:marRight w:val="0"/>
          <w:marTop w:val="86"/>
          <w:marBottom w:val="0"/>
          <w:divBdr>
            <w:top w:val="none" w:sz="0" w:space="0" w:color="auto"/>
            <w:left w:val="none" w:sz="0" w:space="0" w:color="auto"/>
            <w:bottom w:val="none" w:sz="0" w:space="0" w:color="auto"/>
            <w:right w:val="none" w:sz="0" w:space="0" w:color="auto"/>
          </w:divBdr>
        </w:div>
        <w:div w:id="1116290278">
          <w:marLeft w:val="3240"/>
          <w:marRight w:val="0"/>
          <w:marTop w:val="67"/>
          <w:marBottom w:val="0"/>
          <w:divBdr>
            <w:top w:val="none" w:sz="0" w:space="0" w:color="auto"/>
            <w:left w:val="none" w:sz="0" w:space="0" w:color="auto"/>
            <w:bottom w:val="none" w:sz="0" w:space="0" w:color="auto"/>
            <w:right w:val="none" w:sz="0" w:space="0" w:color="auto"/>
          </w:divBdr>
        </w:div>
        <w:div w:id="1449859733">
          <w:marLeft w:val="2160"/>
          <w:marRight w:val="0"/>
          <w:marTop w:val="86"/>
          <w:marBottom w:val="0"/>
          <w:divBdr>
            <w:top w:val="none" w:sz="0" w:space="0" w:color="auto"/>
            <w:left w:val="none" w:sz="0" w:space="0" w:color="auto"/>
            <w:bottom w:val="none" w:sz="0" w:space="0" w:color="auto"/>
            <w:right w:val="none" w:sz="0" w:space="0" w:color="auto"/>
          </w:divBdr>
        </w:div>
        <w:div w:id="1673218525">
          <w:marLeft w:val="2520"/>
          <w:marRight w:val="0"/>
          <w:marTop w:val="77"/>
          <w:marBottom w:val="0"/>
          <w:divBdr>
            <w:top w:val="none" w:sz="0" w:space="0" w:color="auto"/>
            <w:left w:val="none" w:sz="0" w:space="0" w:color="auto"/>
            <w:bottom w:val="none" w:sz="0" w:space="0" w:color="auto"/>
            <w:right w:val="none" w:sz="0" w:space="0" w:color="auto"/>
          </w:divBdr>
        </w:div>
      </w:divsChild>
    </w:div>
    <w:div w:id="1309282172">
      <w:bodyDiv w:val="1"/>
      <w:marLeft w:val="0"/>
      <w:marRight w:val="0"/>
      <w:marTop w:val="0"/>
      <w:marBottom w:val="0"/>
      <w:divBdr>
        <w:top w:val="none" w:sz="0" w:space="0" w:color="auto"/>
        <w:left w:val="none" w:sz="0" w:space="0" w:color="auto"/>
        <w:bottom w:val="none" w:sz="0" w:space="0" w:color="auto"/>
        <w:right w:val="none" w:sz="0" w:space="0" w:color="auto"/>
      </w:divBdr>
      <w:divsChild>
        <w:div w:id="407387602">
          <w:marLeft w:val="1166"/>
          <w:marRight w:val="0"/>
          <w:marTop w:val="96"/>
          <w:marBottom w:val="0"/>
          <w:divBdr>
            <w:top w:val="none" w:sz="0" w:space="0" w:color="auto"/>
            <w:left w:val="none" w:sz="0" w:space="0" w:color="auto"/>
            <w:bottom w:val="none" w:sz="0" w:space="0" w:color="auto"/>
            <w:right w:val="none" w:sz="0" w:space="0" w:color="auto"/>
          </w:divBdr>
        </w:div>
        <w:div w:id="638148391">
          <w:marLeft w:val="547"/>
          <w:marRight w:val="0"/>
          <w:marTop w:val="96"/>
          <w:marBottom w:val="0"/>
          <w:divBdr>
            <w:top w:val="none" w:sz="0" w:space="0" w:color="auto"/>
            <w:left w:val="none" w:sz="0" w:space="0" w:color="auto"/>
            <w:bottom w:val="none" w:sz="0" w:space="0" w:color="auto"/>
            <w:right w:val="none" w:sz="0" w:space="0" w:color="auto"/>
          </w:divBdr>
        </w:div>
        <w:div w:id="770122117">
          <w:marLeft w:val="1166"/>
          <w:marRight w:val="0"/>
          <w:marTop w:val="96"/>
          <w:marBottom w:val="0"/>
          <w:divBdr>
            <w:top w:val="none" w:sz="0" w:space="0" w:color="auto"/>
            <w:left w:val="none" w:sz="0" w:space="0" w:color="auto"/>
            <w:bottom w:val="none" w:sz="0" w:space="0" w:color="auto"/>
            <w:right w:val="none" w:sz="0" w:space="0" w:color="auto"/>
          </w:divBdr>
        </w:div>
        <w:div w:id="1099178128">
          <w:marLeft w:val="1166"/>
          <w:marRight w:val="0"/>
          <w:marTop w:val="96"/>
          <w:marBottom w:val="0"/>
          <w:divBdr>
            <w:top w:val="none" w:sz="0" w:space="0" w:color="auto"/>
            <w:left w:val="none" w:sz="0" w:space="0" w:color="auto"/>
            <w:bottom w:val="none" w:sz="0" w:space="0" w:color="auto"/>
            <w:right w:val="none" w:sz="0" w:space="0" w:color="auto"/>
          </w:divBdr>
        </w:div>
        <w:div w:id="1366053522">
          <w:marLeft w:val="1800"/>
          <w:marRight w:val="0"/>
          <w:marTop w:val="77"/>
          <w:marBottom w:val="0"/>
          <w:divBdr>
            <w:top w:val="none" w:sz="0" w:space="0" w:color="auto"/>
            <w:left w:val="none" w:sz="0" w:space="0" w:color="auto"/>
            <w:bottom w:val="none" w:sz="0" w:space="0" w:color="auto"/>
            <w:right w:val="none" w:sz="0" w:space="0" w:color="auto"/>
          </w:divBdr>
        </w:div>
      </w:divsChild>
    </w:div>
    <w:div w:id="1331981982">
      <w:bodyDiv w:val="1"/>
      <w:marLeft w:val="0"/>
      <w:marRight w:val="0"/>
      <w:marTop w:val="0"/>
      <w:marBottom w:val="0"/>
      <w:divBdr>
        <w:top w:val="none" w:sz="0" w:space="0" w:color="auto"/>
        <w:left w:val="none" w:sz="0" w:space="0" w:color="auto"/>
        <w:bottom w:val="none" w:sz="0" w:space="0" w:color="auto"/>
        <w:right w:val="none" w:sz="0" w:space="0" w:color="auto"/>
      </w:divBdr>
      <w:divsChild>
        <w:div w:id="2635472">
          <w:marLeft w:val="1080"/>
          <w:marRight w:val="0"/>
          <w:marTop w:val="100"/>
          <w:marBottom w:val="0"/>
          <w:divBdr>
            <w:top w:val="none" w:sz="0" w:space="0" w:color="auto"/>
            <w:left w:val="none" w:sz="0" w:space="0" w:color="auto"/>
            <w:bottom w:val="none" w:sz="0" w:space="0" w:color="auto"/>
            <w:right w:val="none" w:sz="0" w:space="0" w:color="auto"/>
          </w:divBdr>
        </w:div>
        <w:div w:id="94906473">
          <w:marLeft w:val="1080"/>
          <w:marRight w:val="0"/>
          <w:marTop w:val="100"/>
          <w:marBottom w:val="0"/>
          <w:divBdr>
            <w:top w:val="none" w:sz="0" w:space="0" w:color="auto"/>
            <w:left w:val="none" w:sz="0" w:space="0" w:color="auto"/>
            <w:bottom w:val="none" w:sz="0" w:space="0" w:color="auto"/>
            <w:right w:val="none" w:sz="0" w:space="0" w:color="auto"/>
          </w:divBdr>
        </w:div>
        <w:div w:id="743381063">
          <w:marLeft w:val="1080"/>
          <w:marRight w:val="0"/>
          <w:marTop w:val="100"/>
          <w:marBottom w:val="0"/>
          <w:divBdr>
            <w:top w:val="none" w:sz="0" w:space="0" w:color="auto"/>
            <w:left w:val="none" w:sz="0" w:space="0" w:color="auto"/>
            <w:bottom w:val="none" w:sz="0" w:space="0" w:color="auto"/>
            <w:right w:val="none" w:sz="0" w:space="0" w:color="auto"/>
          </w:divBdr>
        </w:div>
        <w:div w:id="1792088537">
          <w:marLeft w:val="1080"/>
          <w:marRight w:val="0"/>
          <w:marTop w:val="100"/>
          <w:marBottom w:val="0"/>
          <w:divBdr>
            <w:top w:val="none" w:sz="0" w:space="0" w:color="auto"/>
            <w:left w:val="none" w:sz="0" w:space="0" w:color="auto"/>
            <w:bottom w:val="none" w:sz="0" w:space="0" w:color="auto"/>
            <w:right w:val="none" w:sz="0" w:space="0" w:color="auto"/>
          </w:divBdr>
        </w:div>
        <w:div w:id="1835878062">
          <w:marLeft w:val="360"/>
          <w:marRight w:val="0"/>
          <w:marTop w:val="200"/>
          <w:marBottom w:val="0"/>
          <w:divBdr>
            <w:top w:val="none" w:sz="0" w:space="0" w:color="auto"/>
            <w:left w:val="none" w:sz="0" w:space="0" w:color="auto"/>
            <w:bottom w:val="none" w:sz="0" w:space="0" w:color="auto"/>
            <w:right w:val="none" w:sz="0" w:space="0" w:color="auto"/>
          </w:divBdr>
        </w:div>
        <w:div w:id="1933322010">
          <w:marLeft w:val="1080"/>
          <w:marRight w:val="0"/>
          <w:marTop w:val="100"/>
          <w:marBottom w:val="0"/>
          <w:divBdr>
            <w:top w:val="none" w:sz="0" w:space="0" w:color="auto"/>
            <w:left w:val="none" w:sz="0" w:space="0" w:color="auto"/>
            <w:bottom w:val="none" w:sz="0" w:space="0" w:color="auto"/>
            <w:right w:val="none" w:sz="0" w:space="0" w:color="auto"/>
          </w:divBdr>
        </w:div>
        <w:div w:id="2009477456">
          <w:marLeft w:val="360"/>
          <w:marRight w:val="0"/>
          <w:marTop w:val="200"/>
          <w:marBottom w:val="0"/>
          <w:divBdr>
            <w:top w:val="none" w:sz="0" w:space="0" w:color="auto"/>
            <w:left w:val="none" w:sz="0" w:space="0" w:color="auto"/>
            <w:bottom w:val="none" w:sz="0" w:space="0" w:color="auto"/>
            <w:right w:val="none" w:sz="0" w:space="0" w:color="auto"/>
          </w:divBdr>
        </w:div>
      </w:divsChild>
    </w:div>
    <w:div w:id="1332947975">
      <w:bodyDiv w:val="1"/>
      <w:marLeft w:val="0"/>
      <w:marRight w:val="0"/>
      <w:marTop w:val="0"/>
      <w:marBottom w:val="0"/>
      <w:divBdr>
        <w:top w:val="none" w:sz="0" w:space="0" w:color="auto"/>
        <w:left w:val="none" w:sz="0" w:space="0" w:color="auto"/>
        <w:bottom w:val="none" w:sz="0" w:space="0" w:color="auto"/>
        <w:right w:val="none" w:sz="0" w:space="0" w:color="auto"/>
      </w:divBdr>
      <w:divsChild>
        <w:div w:id="44065164">
          <w:marLeft w:val="1166"/>
          <w:marRight w:val="0"/>
          <w:marTop w:val="86"/>
          <w:marBottom w:val="0"/>
          <w:divBdr>
            <w:top w:val="none" w:sz="0" w:space="0" w:color="auto"/>
            <w:left w:val="none" w:sz="0" w:space="0" w:color="auto"/>
            <w:bottom w:val="none" w:sz="0" w:space="0" w:color="auto"/>
            <w:right w:val="none" w:sz="0" w:space="0" w:color="auto"/>
          </w:divBdr>
        </w:div>
        <w:div w:id="93325348">
          <w:marLeft w:val="1166"/>
          <w:marRight w:val="0"/>
          <w:marTop w:val="86"/>
          <w:marBottom w:val="0"/>
          <w:divBdr>
            <w:top w:val="none" w:sz="0" w:space="0" w:color="auto"/>
            <w:left w:val="none" w:sz="0" w:space="0" w:color="auto"/>
            <w:bottom w:val="none" w:sz="0" w:space="0" w:color="auto"/>
            <w:right w:val="none" w:sz="0" w:space="0" w:color="auto"/>
          </w:divBdr>
        </w:div>
        <w:div w:id="181089495">
          <w:marLeft w:val="547"/>
          <w:marRight w:val="0"/>
          <w:marTop w:val="86"/>
          <w:marBottom w:val="0"/>
          <w:divBdr>
            <w:top w:val="none" w:sz="0" w:space="0" w:color="auto"/>
            <w:left w:val="none" w:sz="0" w:space="0" w:color="auto"/>
            <w:bottom w:val="none" w:sz="0" w:space="0" w:color="auto"/>
            <w:right w:val="none" w:sz="0" w:space="0" w:color="auto"/>
          </w:divBdr>
        </w:div>
        <w:div w:id="1027751333">
          <w:marLeft w:val="1166"/>
          <w:marRight w:val="0"/>
          <w:marTop w:val="86"/>
          <w:marBottom w:val="0"/>
          <w:divBdr>
            <w:top w:val="none" w:sz="0" w:space="0" w:color="auto"/>
            <w:left w:val="none" w:sz="0" w:space="0" w:color="auto"/>
            <w:bottom w:val="none" w:sz="0" w:space="0" w:color="auto"/>
            <w:right w:val="none" w:sz="0" w:space="0" w:color="auto"/>
          </w:divBdr>
        </w:div>
        <w:div w:id="1854025477">
          <w:marLeft w:val="547"/>
          <w:marRight w:val="0"/>
          <w:marTop w:val="86"/>
          <w:marBottom w:val="0"/>
          <w:divBdr>
            <w:top w:val="none" w:sz="0" w:space="0" w:color="auto"/>
            <w:left w:val="none" w:sz="0" w:space="0" w:color="auto"/>
            <w:bottom w:val="none" w:sz="0" w:space="0" w:color="auto"/>
            <w:right w:val="none" w:sz="0" w:space="0" w:color="auto"/>
          </w:divBdr>
        </w:div>
        <w:div w:id="1890917677">
          <w:marLeft w:val="1800"/>
          <w:marRight w:val="0"/>
          <w:marTop w:val="86"/>
          <w:marBottom w:val="0"/>
          <w:divBdr>
            <w:top w:val="none" w:sz="0" w:space="0" w:color="auto"/>
            <w:left w:val="none" w:sz="0" w:space="0" w:color="auto"/>
            <w:bottom w:val="none" w:sz="0" w:space="0" w:color="auto"/>
            <w:right w:val="none" w:sz="0" w:space="0" w:color="auto"/>
          </w:divBdr>
        </w:div>
      </w:divsChild>
    </w:div>
    <w:div w:id="1348747506">
      <w:bodyDiv w:val="1"/>
      <w:marLeft w:val="0"/>
      <w:marRight w:val="0"/>
      <w:marTop w:val="0"/>
      <w:marBottom w:val="0"/>
      <w:divBdr>
        <w:top w:val="none" w:sz="0" w:space="0" w:color="auto"/>
        <w:left w:val="none" w:sz="0" w:space="0" w:color="auto"/>
        <w:bottom w:val="none" w:sz="0" w:space="0" w:color="auto"/>
        <w:right w:val="none" w:sz="0" w:space="0" w:color="auto"/>
      </w:divBdr>
    </w:div>
    <w:div w:id="1353416595">
      <w:bodyDiv w:val="1"/>
      <w:marLeft w:val="0"/>
      <w:marRight w:val="0"/>
      <w:marTop w:val="0"/>
      <w:marBottom w:val="0"/>
      <w:divBdr>
        <w:top w:val="none" w:sz="0" w:space="0" w:color="auto"/>
        <w:left w:val="none" w:sz="0" w:space="0" w:color="auto"/>
        <w:bottom w:val="none" w:sz="0" w:space="0" w:color="auto"/>
        <w:right w:val="none" w:sz="0" w:space="0" w:color="auto"/>
      </w:divBdr>
    </w:div>
    <w:div w:id="1392579586">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54133384">
      <w:bodyDiv w:val="1"/>
      <w:marLeft w:val="0"/>
      <w:marRight w:val="0"/>
      <w:marTop w:val="0"/>
      <w:marBottom w:val="0"/>
      <w:divBdr>
        <w:top w:val="none" w:sz="0" w:space="0" w:color="auto"/>
        <w:left w:val="none" w:sz="0" w:space="0" w:color="auto"/>
        <w:bottom w:val="none" w:sz="0" w:space="0" w:color="auto"/>
        <w:right w:val="none" w:sz="0" w:space="0" w:color="auto"/>
      </w:divBdr>
      <w:divsChild>
        <w:div w:id="1341397905">
          <w:marLeft w:val="1166"/>
          <w:marRight w:val="0"/>
          <w:marTop w:val="77"/>
          <w:marBottom w:val="0"/>
          <w:divBdr>
            <w:top w:val="none" w:sz="0" w:space="0" w:color="auto"/>
            <w:left w:val="none" w:sz="0" w:space="0" w:color="auto"/>
            <w:bottom w:val="none" w:sz="0" w:space="0" w:color="auto"/>
            <w:right w:val="none" w:sz="0" w:space="0" w:color="auto"/>
          </w:divBdr>
        </w:div>
        <w:div w:id="1792623106">
          <w:marLeft w:val="1800"/>
          <w:marRight w:val="0"/>
          <w:marTop w:val="67"/>
          <w:marBottom w:val="0"/>
          <w:divBdr>
            <w:top w:val="none" w:sz="0" w:space="0" w:color="auto"/>
            <w:left w:val="none" w:sz="0" w:space="0" w:color="auto"/>
            <w:bottom w:val="none" w:sz="0" w:space="0" w:color="auto"/>
            <w:right w:val="none" w:sz="0" w:space="0" w:color="auto"/>
          </w:divBdr>
        </w:div>
      </w:divsChild>
    </w:div>
    <w:div w:id="1464303566">
      <w:bodyDiv w:val="1"/>
      <w:marLeft w:val="0"/>
      <w:marRight w:val="0"/>
      <w:marTop w:val="0"/>
      <w:marBottom w:val="0"/>
      <w:divBdr>
        <w:top w:val="none" w:sz="0" w:space="0" w:color="auto"/>
        <w:left w:val="none" w:sz="0" w:space="0" w:color="auto"/>
        <w:bottom w:val="none" w:sz="0" w:space="0" w:color="auto"/>
        <w:right w:val="none" w:sz="0" w:space="0" w:color="auto"/>
      </w:divBdr>
      <w:divsChild>
        <w:div w:id="739206106">
          <w:marLeft w:val="1166"/>
          <w:marRight w:val="0"/>
          <w:marTop w:val="96"/>
          <w:marBottom w:val="0"/>
          <w:divBdr>
            <w:top w:val="none" w:sz="0" w:space="0" w:color="auto"/>
            <w:left w:val="none" w:sz="0" w:space="0" w:color="auto"/>
            <w:bottom w:val="none" w:sz="0" w:space="0" w:color="auto"/>
            <w:right w:val="none" w:sz="0" w:space="0" w:color="auto"/>
          </w:divBdr>
        </w:div>
        <w:div w:id="752900532">
          <w:marLeft w:val="547"/>
          <w:marRight w:val="0"/>
          <w:marTop w:val="115"/>
          <w:marBottom w:val="0"/>
          <w:divBdr>
            <w:top w:val="none" w:sz="0" w:space="0" w:color="auto"/>
            <w:left w:val="none" w:sz="0" w:space="0" w:color="auto"/>
            <w:bottom w:val="none" w:sz="0" w:space="0" w:color="auto"/>
            <w:right w:val="none" w:sz="0" w:space="0" w:color="auto"/>
          </w:divBdr>
        </w:div>
        <w:div w:id="895512073">
          <w:marLeft w:val="1166"/>
          <w:marRight w:val="0"/>
          <w:marTop w:val="96"/>
          <w:marBottom w:val="0"/>
          <w:divBdr>
            <w:top w:val="none" w:sz="0" w:space="0" w:color="auto"/>
            <w:left w:val="none" w:sz="0" w:space="0" w:color="auto"/>
            <w:bottom w:val="none" w:sz="0" w:space="0" w:color="auto"/>
            <w:right w:val="none" w:sz="0" w:space="0" w:color="auto"/>
          </w:divBdr>
        </w:div>
        <w:div w:id="1105072733">
          <w:marLeft w:val="1166"/>
          <w:marRight w:val="0"/>
          <w:marTop w:val="96"/>
          <w:marBottom w:val="0"/>
          <w:divBdr>
            <w:top w:val="none" w:sz="0" w:space="0" w:color="auto"/>
            <w:left w:val="none" w:sz="0" w:space="0" w:color="auto"/>
            <w:bottom w:val="none" w:sz="0" w:space="0" w:color="auto"/>
            <w:right w:val="none" w:sz="0" w:space="0" w:color="auto"/>
          </w:divBdr>
        </w:div>
        <w:div w:id="1204637699">
          <w:marLeft w:val="1166"/>
          <w:marRight w:val="0"/>
          <w:marTop w:val="96"/>
          <w:marBottom w:val="0"/>
          <w:divBdr>
            <w:top w:val="none" w:sz="0" w:space="0" w:color="auto"/>
            <w:left w:val="none" w:sz="0" w:space="0" w:color="auto"/>
            <w:bottom w:val="none" w:sz="0" w:space="0" w:color="auto"/>
            <w:right w:val="none" w:sz="0" w:space="0" w:color="auto"/>
          </w:divBdr>
        </w:div>
        <w:div w:id="1340423373">
          <w:marLeft w:val="1166"/>
          <w:marRight w:val="0"/>
          <w:marTop w:val="96"/>
          <w:marBottom w:val="0"/>
          <w:divBdr>
            <w:top w:val="none" w:sz="0" w:space="0" w:color="auto"/>
            <w:left w:val="none" w:sz="0" w:space="0" w:color="auto"/>
            <w:bottom w:val="none" w:sz="0" w:space="0" w:color="auto"/>
            <w:right w:val="none" w:sz="0" w:space="0" w:color="auto"/>
          </w:divBdr>
        </w:div>
        <w:div w:id="1369139525">
          <w:marLeft w:val="1166"/>
          <w:marRight w:val="0"/>
          <w:marTop w:val="96"/>
          <w:marBottom w:val="0"/>
          <w:divBdr>
            <w:top w:val="none" w:sz="0" w:space="0" w:color="auto"/>
            <w:left w:val="none" w:sz="0" w:space="0" w:color="auto"/>
            <w:bottom w:val="none" w:sz="0" w:space="0" w:color="auto"/>
            <w:right w:val="none" w:sz="0" w:space="0" w:color="auto"/>
          </w:divBdr>
        </w:div>
        <w:div w:id="1393960730">
          <w:marLeft w:val="1166"/>
          <w:marRight w:val="0"/>
          <w:marTop w:val="96"/>
          <w:marBottom w:val="0"/>
          <w:divBdr>
            <w:top w:val="none" w:sz="0" w:space="0" w:color="auto"/>
            <w:left w:val="none" w:sz="0" w:space="0" w:color="auto"/>
            <w:bottom w:val="none" w:sz="0" w:space="0" w:color="auto"/>
            <w:right w:val="none" w:sz="0" w:space="0" w:color="auto"/>
          </w:divBdr>
        </w:div>
        <w:div w:id="1700618295">
          <w:marLeft w:val="547"/>
          <w:marRight w:val="0"/>
          <w:marTop w:val="115"/>
          <w:marBottom w:val="0"/>
          <w:divBdr>
            <w:top w:val="none" w:sz="0" w:space="0" w:color="auto"/>
            <w:left w:val="none" w:sz="0" w:space="0" w:color="auto"/>
            <w:bottom w:val="none" w:sz="0" w:space="0" w:color="auto"/>
            <w:right w:val="none" w:sz="0" w:space="0" w:color="auto"/>
          </w:divBdr>
        </w:div>
      </w:divsChild>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8847334">
      <w:bodyDiv w:val="1"/>
      <w:marLeft w:val="0"/>
      <w:marRight w:val="0"/>
      <w:marTop w:val="0"/>
      <w:marBottom w:val="0"/>
      <w:divBdr>
        <w:top w:val="none" w:sz="0" w:space="0" w:color="auto"/>
        <w:left w:val="none" w:sz="0" w:space="0" w:color="auto"/>
        <w:bottom w:val="none" w:sz="0" w:space="0" w:color="auto"/>
        <w:right w:val="none" w:sz="0" w:space="0" w:color="auto"/>
      </w:divBdr>
      <w:divsChild>
        <w:div w:id="1046484781">
          <w:marLeft w:val="547"/>
          <w:marRight w:val="0"/>
          <w:marTop w:val="130"/>
          <w:marBottom w:val="0"/>
          <w:divBdr>
            <w:top w:val="none" w:sz="0" w:space="0" w:color="auto"/>
            <w:left w:val="none" w:sz="0" w:space="0" w:color="auto"/>
            <w:bottom w:val="none" w:sz="0" w:space="0" w:color="auto"/>
            <w:right w:val="none" w:sz="0" w:space="0" w:color="auto"/>
          </w:divBdr>
        </w:div>
        <w:div w:id="1272401137">
          <w:marLeft w:val="547"/>
          <w:marRight w:val="0"/>
          <w:marTop w:val="130"/>
          <w:marBottom w:val="0"/>
          <w:divBdr>
            <w:top w:val="none" w:sz="0" w:space="0" w:color="auto"/>
            <w:left w:val="none" w:sz="0" w:space="0" w:color="auto"/>
            <w:bottom w:val="none" w:sz="0" w:space="0" w:color="auto"/>
            <w:right w:val="none" w:sz="0" w:space="0" w:color="auto"/>
          </w:divBdr>
        </w:div>
        <w:div w:id="1457988524">
          <w:marLeft w:val="1166"/>
          <w:marRight w:val="0"/>
          <w:marTop w:val="115"/>
          <w:marBottom w:val="0"/>
          <w:divBdr>
            <w:top w:val="none" w:sz="0" w:space="0" w:color="auto"/>
            <w:left w:val="none" w:sz="0" w:space="0" w:color="auto"/>
            <w:bottom w:val="none" w:sz="0" w:space="0" w:color="auto"/>
            <w:right w:val="none" w:sz="0" w:space="0" w:color="auto"/>
          </w:divBdr>
        </w:div>
        <w:div w:id="1574856144">
          <w:marLeft w:val="1166"/>
          <w:marRight w:val="0"/>
          <w:marTop w:val="115"/>
          <w:marBottom w:val="0"/>
          <w:divBdr>
            <w:top w:val="none" w:sz="0" w:space="0" w:color="auto"/>
            <w:left w:val="none" w:sz="0" w:space="0" w:color="auto"/>
            <w:bottom w:val="none" w:sz="0" w:space="0" w:color="auto"/>
            <w:right w:val="none" w:sz="0" w:space="0" w:color="auto"/>
          </w:divBdr>
        </w:div>
      </w:divsChild>
    </w:div>
    <w:div w:id="1610240922">
      <w:bodyDiv w:val="1"/>
      <w:marLeft w:val="0"/>
      <w:marRight w:val="0"/>
      <w:marTop w:val="0"/>
      <w:marBottom w:val="0"/>
      <w:divBdr>
        <w:top w:val="none" w:sz="0" w:space="0" w:color="auto"/>
        <w:left w:val="none" w:sz="0" w:space="0" w:color="auto"/>
        <w:bottom w:val="none" w:sz="0" w:space="0" w:color="auto"/>
        <w:right w:val="none" w:sz="0" w:space="0" w:color="auto"/>
      </w:divBdr>
      <w:divsChild>
        <w:div w:id="666517612">
          <w:marLeft w:val="1166"/>
          <w:marRight w:val="0"/>
          <w:marTop w:val="115"/>
          <w:marBottom w:val="0"/>
          <w:divBdr>
            <w:top w:val="none" w:sz="0" w:space="0" w:color="auto"/>
            <w:left w:val="none" w:sz="0" w:space="0" w:color="auto"/>
            <w:bottom w:val="none" w:sz="0" w:space="0" w:color="auto"/>
            <w:right w:val="none" w:sz="0" w:space="0" w:color="auto"/>
          </w:divBdr>
        </w:div>
        <w:div w:id="858929435">
          <w:marLeft w:val="1166"/>
          <w:marRight w:val="0"/>
          <w:marTop w:val="115"/>
          <w:marBottom w:val="0"/>
          <w:divBdr>
            <w:top w:val="none" w:sz="0" w:space="0" w:color="auto"/>
            <w:left w:val="none" w:sz="0" w:space="0" w:color="auto"/>
            <w:bottom w:val="none" w:sz="0" w:space="0" w:color="auto"/>
            <w:right w:val="none" w:sz="0" w:space="0" w:color="auto"/>
          </w:divBdr>
        </w:div>
        <w:div w:id="1042830249">
          <w:marLeft w:val="1166"/>
          <w:marRight w:val="0"/>
          <w:marTop w:val="115"/>
          <w:marBottom w:val="0"/>
          <w:divBdr>
            <w:top w:val="none" w:sz="0" w:space="0" w:color="auto"/>
            <w:left w:val="none" w:sz="0" w:space="0" w:color="auto"/>
            <w:bottom w:val="none" w:sz="0" w:space="0" w:color="auto"/>
            <w:right w:val="none" w:sz="0" w:space="0" w:color="auto"/>
          </w:divBdr>
        </w:div>
        <w:div w:id="1217202762">
          <w:marLeft w:val="1166"/>
          <w:marRight w:val="0"/>
          <w:marTop w:val="115"/>
          <w:marBottom w:val="0"/>
          <w:divBdr>
            <w:top w:val="none" w:sz="0" w:space="0" w:color="auto"/>
            <w:left w:val="none" w:sz="0" w:space="0" w:color="auto"/>
            <w:bottom w:val="none" w:sz="0" w:space="0" w:color="auto"/>
            <w:right w:val="none" w:sz="0" w:space="0" w:color="auto"/>
          </w:divBdr>
        </w:div>
      </w:divsChild>
    </w:div>
    <w:div w:id="1620994611">
      <w:bodyDiv w:val="1"/>
      <w:marLeft w:val="0"/>
      <w:marRight w:val="0"/>
      <w:marTop w:val="0"/>
      <w:marBottom w:val="0"/>
      <w:divBdr>
        <w:top w:val="none" w:sz="0" w:space="0" w:color="auto"/>
        <w:left w:val="none" w:sz="0" w:space="0" w:color="auto"/>
        <w:bottom w:val="none" w:sz="0" w:space="0" w:color="auto"/>
        <w:right w:val="none" w:sz="0" w:space="0" w:color="auto"/>
      </w:divBdr>
      <w:divsChild>
        <w:div w:id="1526287354">
          <w:marLeft w:val="1166"/>
          <w:marRight w:val="0"/>
          <w:marTop w:val="77"/>
          <w:marBottom w:val="0"/>
          <w:divBdr>
            <w:top w:val="none" w:sz="0" w:space="0" w:color="auto"/>
            <w:left w:val="none" w:sz="0" w:space="0" w:color="auto"/>
            <w:bottom w:val="none" w:sz="0" w:space="0" w:color="auto"/>
            <w:right w:val="none" w:sz="0" w:space="0" w:color="auto"/>
          </w:divBdr>
        </w:div>
      </w:divsChild>
    </w:div>
    <w:div w:id="1627005202">
      <w:bodyDiv w:val="1"/>
      <w:marLeft w:val="0"/>
      <w:marRight w:val="0"/>
      <w:marTop w:val="0"/>
      <w:marBottom w:val="0"/>
      <w:divBdr>
        <w:top w:val="none" w:sz="0" w:space="0" w:color="auto"/>
        <w:left w:val="none" w:sz="0" w:space="0" w:color="auto"/>
        <w:bottom w:val="none" w:sz="0" w:space="0" w:color="auto"/>
        <w:right w:val="none" w:sz="0" w:space="0" w:color="auto"/>
      </w:divBdr>
      <w:divsChild>
        <w:div w:id="104544140">
          <w:marLeft w:val="1800"/>
          <w:marRight w:val="0"/>
          <w:marTop w:val="86"/>
          <w:marBottom w:val="0"/>
          <w:divBdr>
            <w:top w:val="none" w:sz="0" w:space="0" w:color="auto"/>
            <w:left w:val="none" w:sz="0" w:space="0" w:color="auto"/>
            <w:bottom w:val="none" w:sz="0" w:space="0" w:color="auto"/>
            <w:right w:val="none" w:sz="0" w:space="0" w:color="auto"/>
          </w:divBdr>
        </w:div>
        <w:div w:id="687485681">
          <w:marLeft w:val="1166"/>
          <w:marRight w:val="0"/>
          <w:marTop w:val="96"/>
          <w:marBottom w:val="0"/>
          <w:divBdr>
            <w:top w:val="none" w:sz="0" w:space="0" w:color="auto"/>
            <w:left w:val="none" w:sz="0" w:space="0" w:color="auto"/>
            <w:bottom w:val="none" w:sz="0" w:space="0" w:color="auto"/>
            <w:right w:val="none" w:sz="0" w:space="0" w:color="auto"/>
          </w:divBdr>
        </w:div>
        <w:div w:id="714157685">
          <w:marLeft w:val="547"/>
          <w:marRight w:val="0"/>
          <w:marTop w:val="115"/>
          <w:marBottom w:val="0"/>
          <w:divBdr>
            <w:top w:val="none" w:sz="0" w:space="0" w:color="auto"/>
            <w:left w:val="none" w:sz="0" w:space="0" w:color="auto"/>
            <w:bottom w:val="none" w:sz="0" w:space="0" w:color="auto"/>
            <w:right w:val="none" w:sz="0" w:space="0" w:color="auto"/>
          </w:divBdr>
        </w:div>
        <w:div w:id="914977396">
          <w:marLeft w:val="1166"/>
          <w:marRight w:val="0"/>
          <w:marTop w:val="96"/>
          <w:marBottom w:val="0"/>
          <w:divBdr>
            <w:top w:val="none" w:sz="0" w:space="0" w:color="auto"/>
            <w:left w:val="none" w:sz="0" w:space="0" w:color="auto"/>
            <w:bottom w:val="none" w:sz="0" w:space="0" w:color="auto"/>
            <w:right w:val="none" w:sz="0" w:space="0" w:color="auto"/>
          </w:divBdr>
        </w:div>
        <w:div w:id="1006714440">
          <w:marLeft w:val="1800"/>
          <w:marRight w:val="0"/>
          <w:marTop w:val="86"/>
          <w:marBottom w:val="0"/>
          <w:divBdr>
            <w:top w:val="none" w:sz="0" w:space="0" w:color="auto"/>
            <w:left w:val="none" w:sz="0" w:space="0" w:color="auto"/>
            <w:bottom w:val="none" w:sz="0" w:space="0" w:color="auto"/>
            <w:right w:val="none" w:sz="0" w:space="0" w:color="auto"/>
          </w:divBdr>
        </w:div>
        <w:div w:id="1223180236">
          <w:marLeft w:val="1166"/>
          <w:marRight w:val="0"/>
          <w:marTop w:val="96"/>
          <w:marBottom w:val="0"/>
          <w:divBdr>
            <w:top w:val="none" w:sz="0" w:space="0" w:color="auto"/>
            <w:left w:val="none" w:sz="0" w:space="0" w:color="auto"/>
            <w:bottom w:val="none" w:sz="0" w:space="0" w:color="auto"/>
            <w:right w:val="none" w:sz="0" w:space="0" w:color="auto"/>
          </w:divBdr>
        </w:div>
        <w:div w:id="1572351442">
          <w:marLeft w:val="1166"/>
          <w:marRight w:val="0"/>
          <w:marTop w:val="96"/>
          <w:marBottom w:val="0"/>
          <w:divBdr>
            <w:top w:val="none" w:sz="0" w:space="0" w:color="auto"/>
            <w:left w:val="none" w:sz="0" w:space="0" w:color="auto"/>
            <w:bottom w:val="none" w:sz="0" w:space="0" w:color="auto"/>
            <w:right w:val="none" w:sz="0" w:space="0" w:color="auto"/>
          </w:divBdr>
        </w:div>
        <w:div w:id="1734814972">
          <w:marLeft w:val="1800"/>
          <w:marRight w:val="0"/>
          <w:marTop w:val="77"/>
          <w:marBottom w:val="0"/>
          <w:divBdr>
            <w:top w:val="none" w:sz="0" w:space="0" w:color="auto"/>
            <w:left w:val="none" w:sz="0" w:space="0" w:color="auto"/>
            <w:bottom w:val="none" w:sz="0" w:space="0" w:color="auto"/>
            <w:right w:val="none" w:sz="0" w:space="0" w:color="auto"/>
          </w:divBdr>
        </w:div>
      </w:divsChild>
    </w:div>
    <w:div w:id="1685790743">
      <w:bodyDiv w:val="1"/>
      <w:marLeft w:val="0"/>
      <w:marRight w:val="0"/>
      <w:marTop w:val="0"/>
      <w:marBottom w:val="0"/>
      <w:divBdr>
        <w:top w:val="none" w:sz="0" w:space="0" w:color="auto"/>
        <w:left w:val="none" w:sz="0" w:space="0" w:color="auto"/>
        <w:bottom w:val="none" w:sz="0" w:space="0" w:color="auto"/>
        <w:right w:val="none" w:sz="0" w:space="0" w:color="auto"/>
      </w:divBdr>
      <w:divsChild>
        <w:div w:id="460536904">
          <w:marLeft w:val="1008"/>
          <w:marRight w:val="0"/>
          <w:marTop w:val="120"/>
          <w:marBottom w:val="0"/>
          <w:divBdr>
            <w:top w:val="none" w:sz="0" w:space="0" w:color="auto"/>
            <w:left w:val="none" w:sz="0" w:space="0" w:color="auto"/>
            <w:bottom w:val="none" w:sz="0" w:space="0" w:color="auto"/>
            <w:right w:val="none" w:sz="0" w:space="0" w:color="auto"/>
          </w:divBdr>
        </w:div>
        <w:div w:id="983585436">
          <w:marLeft w:val="1008"/>
          <w:marRight w:val="0"/>
          <w:marTop w:val="120"/>
          <w:marBottom w:val="0"/>
          <w:divBdr>
            <w:top w:val="none" w:sz="0" w:space="0" w:color="auto"/>
            <w:left w:val="none" w:sz="0" w:space="0" w:color="auto"/>
            <w:bottom w:val="none" w:sz="0" w:space="0" w:color="auto"/>
            <w:right w:val="none" w:sz="0" w:space="0" w:color="auto"/>
          </w:divBdr>
        </w:div>
        <w:div w:id="1262373945">
          <w:marLeft w:val="1008"/>
          <w:marRight w:val="0"/>
          <w:marTop w:val="120"/>
          <w:marBottom w:val="0"/>
          <w:divBdr>
            <w:top w:val="none" w:sz="0" w:space="0" w:color="auto"/>
            <w:left w:val="none" w:sz="0" w:space="0" w:color="auto"/>
            <w:bottom w:val="none" w:sz="0" w:space="0" w:color="auto"/>
            <w:right w:val="none" w:sz="0" w:space="0" w:color="auto"/>
          </w:divBdr>
        </w:div>
        <w:div w:id="1578055433">
          <w:marLeft w:val="1008"/>
          <w:marRight w:val="0"/>
          <w:marTop w:val="120"/>
          <w:marBottom w:val="0"/>
          <w:divBdr>
            <w:top w:val="none" w:sz="0" w:space="0" w:color="auto"/>
            <w:left w:val="none" w:sz="0" w:space="0" w:color="auto"/>
            <w:bottom w:val="none" w:sz="0" w:space="0" w:color="auto"/>
            <w:right w:val="none" w:sz="0" w:space="0" w:color="auto"/>
          </w:divBdr>
        </w:div>
        <w:div w:id="2053578715">
          <w:marLeft w:val="1008"/>
          <w:marRight w:val="0"/>
          <w:marTop w:val="120"/>
          <w:marBottom w:val="0"/>
          <w:divBdr>
            <w:top w:val="none" w:sz="0" w:space="0" w:color="auto"/>
            <w:left w:val="none" w:sz="0" w:space="0" w:color="auto"/>
            <w:bottom w:val="none" w:sz="0" w:space="0" w:color="auto"/>
            <w:right w:val="none" w:sz="0" w:space="0" w:color="auto"/>
          </w:divBdr>
        </w:div>
      </w:divsChild>
    </w:div>
    <w:div w:id="1691838939">
      <w:bodyDiv w:val="1"/>
      <w:marLeft w:val="0"/>
      <w:marRight w:val="0"/>
      <w:marTop w:val="0"/>
      <w:marBottom w:val="0"/>
      <w:divBdr>
        <w:top w:val="none" w:sz="0" w:space="0" w:color="auto"/>
        <w:left w:val="none" w:sz="0" w:space="0" w:color="auto"/>
        <w:bottom w:val="none" w:sz="0" w:space="0" w:color="auto"/>
        <w:right w:val="none" w:sz="0" w:space="0" w:color="auto"/>
      </w:divBdr>
      <w:divsChild>
        <w:div w:id="138504105">
          <w:marLeft w:val="1267"/>
          <w:marRight w:val="0"/>
          <w:marTop w:val="86"/>
          <w:marBottom w:val="0"/>
          <w:divBdr>
            <w:top w:val="none" w:sz="0" w:space="0" w:color="auto"/>
            <w:left w:val="none" w:sz="0" w:space="0" w:color="auto"/>
            <w:bottom w:val="none" w:sz="0" w:space="0" w:color="auto"/>
            <w:right w:val="none" w:sz="0" w:space="0" w:color="auto"/>
          </w:divBdr>
        </w:div>
        <w:div w:id="451098732">
          <w:marLeft w:val="1267"/>
          <w:marRight w:val="0"/>
          <w:marTop w:val="86"/>
          <w:marBottom w:val="0"/>
          <w:divBdr>
            <w:top w:val="none" w:sz="0" w:space="0" w:color="auto"/>
            <w:left w:val="none" w:sz="0" w:space="0" w:color="auto"/>
            <w:bottom w:val="none" w:sz="0" w:space="0" w:color="auto"/>
            <w:right w:val="none" w:sz="0" w:space="0" w:color="auto"/>
          </w:divBdr>
        </w:div>
        <w:div w:id="950088529">
          <w:marLeft w:val="547"/>
          <w:marRight w:val="0"/>
          <w:marTop w:val="115"/>
          <w:marBottom w:val="0"/>
          <w:divBdr>
            <w:top w:val="none" w:sz="0" w:space="0" w:color="auto"/>
            <w:left w:val="none" w:sz="0" w:space="0" w:color="auto"/>
            <w:bottom w:val="none" w:sz="0" w:space="0" w:color="auto"/>
            <w:right w:val="none" w:sz="0" w:space="0" w:color="auto"/>
          </w:divBdr>
        </w:div>
      </w:divsChild>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531120">
      <w:bodyDiv w:val="1"/>
      <w:marLeft w:val="0"/>
      <w:marRight w:val="0"/>
      <w:marTop w:val="0"/>
      <w:marBottom w:val="0"/>
      <w:divBdr>
        <w:top w:val="none" w:sz="0" w:space="0" w:color="auto"/>
        <w:left w:val="none" w:sz="0" w:space="0" w:color="auto"/>
        <w:bottom w:val="none" w:sz="0" w:space="0" w:color="auto"/>
        <w:right w:val="none" w:sz="0" w:space="0" w:color="auto"/>
      </w:divBdr>
      <w:divsChild>
        <w:div w:id="253785642">
          <w:marLeft w:val="1008"/>
          <w:marRight w:val="0"/>
          <w:marTop w:val="120"/>
          <w:marBottom w:val="0"/>
          <w:divBdr>
            <w:top w:val="none" w:sz="0" w:space="0" w:color="auto"/>
            <w:left w:val="none" w:sz="0" w:space="0" w:color="auto"/>
            <w:bottom w:val="none" w:sz="0" w:space="0" w:color="auto"/>
            <w:right w:val="none" w:sz="0" w:space="0" w:color="auto"/>
          </w:divBdr>
        </w:div>
        <w:div w:id="1155800485">
          <w:marLeft w:val="1008"/>
          <w:marRight w:val="0"/>
          <w:marTop w:val="120"/>
          <w:marBottom w:val="0"/>
          <w:divBdr>
            <w:top w:val="none" w:sz="0" w:space="0" w:color="auto"/>
            <w:left w:val="none" w:sz="0" w:space="0" w:color="auto"/>
            <w:bottom w:val="none" w:sz="0" w:space="0" w:color="auto"/>
            <w:right w:val="none" w:sz="0" w:space="0" w:color="auto"/>
          </w:divBdr>
        </w:div>
        <w:div w:id="1331834659">
          <w:marLeft w:val="1008"/>
          <w:marRight w:val="0"/>
          <w:marTop w:val="120"/>
          <w:marBottom w:val="0"/>
          <w:divBdr>
            <w:top w:val="none" w:sz="0" w:space="0" w:color="auto"/>
            <w:left w:val="none" w:sz="0" w:space="0" w:color="auto"/>
            <w:bottom w:val="none" w:sz="0" w:space="0" w:color="auto"/>
            <w:right w:val="none" w:sz="0" w:space="0" w:color="auto"/>
          </w:divBdr>
        </w:div>
        <w:div w:id="1806116901">
          <w:marLeft w:val="1008"/>
          <w:marRight w:val="0"/>
          <w:marTop w:val="120"/>
          <w:marBottom w:val="0"/>
          <w:divBdr>
            <w:top w:val="none" w:sz="0" w:space="0" w:color="auto"/>
            <w:left w:val="none" w:sz="0" w:space="0" w:color="auto"/>
            <w:bottom w:val="none" w:sz="0" w:space="0" w:color="auto"/>
            <w:right w:val="none" w:sz="0" w:space="0" w:color="auto"/>
          </w:divBdr>
        </w:div>
        <w:div w:id="2042705924">
          <w:marLeft w:val="1008"/>
          <w:marRight w:val="0"/>
          <w:marTop w:val="120"/>
          <w:marBottom w:val="0"/>
          <w:divBdr>
            <w:top w:val="none" w:sz="0" w:space="0" w:color="auto"/>
            <w:left w:val="none" w:sz="0" w:space="0" w:color="auto"/>
            <w:bottom w:val="none" w:sz="0" w:space="0" w:color="auto"/>
            <w:right w:val="none" w:sz="0" w:space="0" w:color="auto"/>
          </w:divBdr>
        </w:div>
      </w:divsChild>
    </w:div>
    <w:div w:id="1730348272">
      <w:bodyDiv w:val="1"/>
      <w:marLeft w:val="0"/>
      <w:marRight w:val="0"/>
      <w:marTop w:val="0"/>
      <w:marBottom w:val="0"/>
      <w:divBdr>
        <w:top w:val="none" w:sz="0" w:space="0" w:color="auto"/>
        <w:left w:val="none" w:sz="0" w:space="0" w:color="auto"/>
        <w:bottom w:val="none" w:sz="0" w:space="0" w:color="auto"/>
        <w:right w:val="none" w:sz="0" w:space="0" w:color="auto"/>
      </w:divBdr>
      <w:divsChild>
        <w:div w:id="167714240">
          <w:marLeft w:val="1166"/>
          <w:marRight w:val="0"/>
          <w:marTop w:val="96"/>
          <w:marBottom w:val="0"/>
          <w:divBdr>
            <w:top w:val="none" w:sz="0" w:space="0" w:color="auto"/>
            <w:left w:val="none" w:sz="0" w:space="0" w:color="auto"/>
            <w:bottom w:val="none" w:sz="0" w:space="0" w:color="auto"/>
            <w:right w:val="none" w:sz="0" w:space="0" w:color="auto"/>
          </w:divBdr>
        </w:div>
        <w:div w:id="203297129">
          <w:marLeft w:val="1800"/>
          <w:marRight w:val="0"/>
          <w:marTop w:val="77"/>
          <w:marBottom w:val="0"/>
          <w:divBdr>
            <w:top w:val="none" w:sz="0" w:space="0" w:color="auto"/>
            <w:left w:val="none" w:sz="0" w:space="0" w:color="auto"/>
            <w:bottom w:val="none" w:sz="0" w:space="0" w:color="auto"/>
            <w:right w:val="none" w:sz="0" w:space="0" w:color="auto"/>
          </w:divBdr>
        </w:div>
        <w:div w:id="238054265">
          <w:marLeft w:val="547"/>
          <w:marRight w:val="0"/>
          <w:marTop w:val="115"/>
          <w:marBottom w:val="0"/>
          <w:divBdr>
            <w:top w:val="none" w:sz="0" w:space="0" w:color="auto"/>
            <w:left w:val="none" w:sz="0" w:space="0" w:color="auto"/>
            <w:bottom w:val="none" w:sz="0" w:space="0" w:color="auto"/>
            <w:right w:val="none" w:sz="0" w:space="0" w:color="auto"/>
          </w:divBdr>
        </w:div>
        <w:div w:id="470834025">
          <w:marLeft w:val="1800"/>
          <w:marRight w:val="0"/>
          <w:marTop w:val="77"/>
          <w:marBottom w:val="0"/>
          <w:divBdr>
            <w:top w:val="none" w:sz="0" w:space="0" w:color="auto"/>
            <w:left w:val="none" w:sz="0" w:space="0" w:color="auto"/>
            <w:bottom w:val="none" w:sz="0" w:space="0" w:color="auto"/>
            <w:right w:val="none" w:sz="0" w:space="0" w:color="auto"/>
          </w:divBdr>
        </w:div>
        <w:div w:id="966811604">
          <w:marLeft w:val="1166"/>
          <w:marRight w:val="0"/>
          <w:marTop w:val="96"/>
          <w:marBottom w:val="0"/>
          <w:divBdr>
            <w:top w:val="none" w:sz="0" w:space="0" w:color="auto"/>
            <w:left w:val="none" w:sz="0" w:space="0" w:color="auto"/>
            <w:bottom w:val="none" w:sz="0" w:space="0" w:color="auto"/>
            <w:right w:val="none" w:sz="0" w:space="0" w:color="auto"/>
          </w:divBdr>
        </w:div>
        <w:div w:id="1767186233">
          <w:marLeft w:val="1166"/>
          <w:marRight w:val="0"/>
          <w:marTop w:val="115"/>
          <w:marBottom w:val="0"/>
          <w:divBdr>
            <w:top w:val="none" w:sz="0" w:space="0" w:color="auto"/>
            <w:left w:val="none" w:sz="0" w:space="0" w:color="auto"/>
            <w:bottom w:val="none" w:sz="0" w:space="0" w:color="auto"/>
            <w:right w:val="none" w:sz="0" w:space="0" w:color="auto"/>
          </w:divBdr>
        </w:div>
        <w:div w:id="1890729856">
          <w:marLeft w:val="1800"/>
          <w:marRight w:val="0"/>
          <w:marTop w:val="77"/>
          <w:marBottom w:val="0"/>
          <w:divBdr>
            <w:top w:val="none" w:sz="0" w:space="0" w:color="auto"/>
            <w:left w:val="none" w:sz="0" w:space="0" w:color="auto"/>
            <w:bottom w:val="none" w:sz="0" w:space="0" w:color="auto"/>
            <w:right w:val="none" w:sz="0" w:space="0" w:color="auto"/>
          </w:divBdr>
        </w:div>
        <w:div w:id="2007055078">
          <w:marLeft w:val="1800"/>
          <w:marRight w:val="0"/>
          <w:marTop w:val="77"/>
          <w:marBottom w:val="0"/>
          <w:divBdr>
            <w:top w:val="none" w:sz="0" w:space="0" w:color="auto"/>
            <w:left w:val="none" w:sz="0" w:space="0" w:color="auto"/>
            <w:bottom w:val="none" w:sz="0" w:space="0" w:color="auto"/>
            <w:right w:val="none" w:sz="0" w:space="0" w:color="auto"/>
          </w:divBdr>
        </w:div>
      </w:divsChild>
    </w:div>
    <w:div w:id="1737895886">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860656396">
      <w:bodyDiv w:val="1"/>
      <w:marLeft w:val="0"/>
      <w:marRight w:val="0"/>
      <w:marTop w:val="0"/>
      <w:marBottom w:val="0"/>
      <w:divBdr>
        <w:top w:val="none" w:sz="0" w:space="0" w:color="auto"/>
        <w:left w:val="none" w:sz="0" w:space="0" w:color="auto"/>
        <w:bottom w:val="none" w:sz="0" w:space="0" w:color="auto"/>
        <w:right w:val="none" w:sz="0" w:space="0" w:color="auto"/>
      </w:divBdr>
      <w:divsChild>
        <w:div w:id="2115635050">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914200732">
      <w:bodyDiv w:val="1"/>
      <w:marLeft w:val="0"/>
      <w:marRight w:val="0"/>
      <w:marTop w:val="0"/>
      <w:marBottom w:val="0"/>
      <w:divBdr>
        <w:top w:val="none" w:sz="0" w:space="0" w:color="auto"/>
        <w:left w:val="none" w:sz="0" w:space="0" w:color="auto"/>
        <w:bottom w:val="none" w:sz="0" w:space="0" w:color="auto"/>
        <w:right w:val="none" w:sz="0" w:space="0" w:color="auto"/>
      </w:divBdr>
      <w:divsChild>
        <w:div w:id="458377487">
          <w:marLeft w:val="1166"/>
          <w:marRight w:val="0"/>
          <w:marTop w:val="115"/>
          <w:marBottom w:val="0"/>
          <w:divBdr>
            <w:top w:val="none" w:sz="0" w:space="0" w:color="auto"/>
            <w:left w:val="none" w:sz="0" w:space="0" w:color="auto"/>
            <w:bottom w:val="none" w:sz="0" w:space="0" w:color="auto"/>
            <w:right w:val="none" w:sz="0" w:space="0" w:color="auto"/>
          </w:divBdr>
        </w:div>
        <w:div w:id="864058013">
          <w:marLeft w:val="1800"/>
          <w:marRight w:val="0"/>
          <w:marTop w:val="77"/>
          <w:marBottom w:val="0"/>
          <w:divBdr>
            <w:top w:val="none" w:sz="0" w:space="0" w:color="auto"/>
            <w:left w:val="none" w:sz="0" w:space="0" w:color="auto"/>
            <w:bottom w:val="none" w:sz="0" w:space="0" w:color="auto"/>
            <w:right w:val="none" w:sz="0" w:space="0" w:color="auto"/>
          </w:divBdr>
        </w:div>
        <w:div w:id="882909718">
          <w:marLeft w:val="1166"/>
          <w:marRight w:val="0"/>
          <w:marTop w:val="96"/>
          <w:marBottom w:val="0"/>
          <w:divBdr>
            <w:top w:val="none" w:sz="0" w:space="0" w:color="auto"/>
            <w:left w:val="none" w:sz="0" w:space="0" w:color="auto"/>
            <w:bottom w:val="none" w:sz="0" w:space="0" w:color="auto"/>
            <w:right w:val="none" w:sz="0" w:space="0" w:color="auto"/>
          </w:divBdr>
        </w:div>
        <w:div w:id="945965285">
          <w:marLeft w:val="1800"/>
          <w:marRight w:val="0"/>
          <w:marTop w:val="77"/>
          <w:marBottom w:val="0"/>
          <w:divBdr>
            <w:top w:val="none" w:sz="0" w:space="0" w:color="auto"/>
            <w:left w:val="none" w:sz="0" w:space="0" w:color="auto"/>
            <w:bottom w:val="none" w:sz="0" w:space="0" w:color="auto"/>
            <w:right w:val="none" w:sz="0" w:space="0" w:color="auto"/>
          </w:divBdr>
        </w:div>
        <w:div w:id="1117065032">
          <w:marLeft w:val="1166"/>
          <w:marRight w:val="0"/>
          <w:marTop w:val="96"/>
          <w:marBottom w:val="0"/>
          <w:divBdr>
            <w:top w:val="none" w:sz="0" w:space="0" w:color="auto"/>
            <w:left w:val="none" w:sz="0" w:space="0" w:color="auto"/>
            <w:bottom w:val="none" w:sz="0" w:space="0" w:color="auto"/>
            <w:right w:val="none" w:sz="0" w:space="0" w:color="auto"/>
          </w:divBdr>
        </w:div>
        <w:div w:id="2123722397">
          <w:marLeft w:val="547"/>
          <w:marRight w:val="0"/>
          <w:marTop w:val="115"/>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7691513">
      <w:bodyDiv w:val="1"/>
      <w:marLeft w:val="0"/>
      <w:marRight w:val="0"/>
      <w:marTop w:val="0"/>
      <w:marBottom w:val="0"/>
      <w:divBdr>
        <w:top w:val="none" w:sz="0" w:space="0" w:color="auto"/>
        <w:left w:val="none" w:sz="0" w:space="0" w:color="auto"/>
        <w:bottom w:val="none" w:sz="0" w:space="0" w:color="auto"/>
        <w:right w:val="none" w:sz="0" w:space="0" w:color="auto"/>
      </w:divBdr>
      <w:divsChild>
        <w:div w:id="291904847">
          <w:marLeft w:val="1166"/>
          <w:marRight w:val="0"/>
          <w:marTop w:val="86"/>
          <w:marBottom w:val="0"/>
          <w:divBdr>
            <w:top w:val="none" w:sz="0" w:space="0" w:color="auto"/>
            <w:left w:val="none" w:sz="0" w:space="0" w:color="auto"/>
            <w:bottom w:val="none" w:sz="0" w:space="0" w:color="auto"/>
            <w:right w:val="none" w:sz="0" w:space="0" w:color="auto"/>
          </w:divBdr>
        </w:div>
        <w:div w:id="383918652">
          <w:marLeft w:val="1166"/>
          <w:marRight w:val="0"/>
          <w:marTop w:val="86"/>
          <w:marBottom w:val="0"/>
          <w:divBdr>
            <w:top w:val="none" w:sz="0" w:space="0" w:color="auto"/>
            <w:left w:val="none" w:sz="0" w:space="0" w:color="auto"/>
            <w:bottom w:val="none" w:sz="0" w:space="0" w:color="auto"/>
            <w:right w:val="none" w:sz="0" w:space="0" w:color="auto"/>
          </w:divBdr>
        </w:div>
        <w:div w:id="446047559">
          <w:marLeft w:val="1166"/>
          <w:marRight w:val="0"/>
          <w:marTop w:val="86"/>
          <w:marBottom w:val="0"/>
          <w:divBdr>
            <w:top w:val="none" w:sz="0" w:space="0" w:color="auto"/>
            <w:left w:val="none" w:sz="0" w:space="0" w:color="auto"/>
            <w:bottom w:val="none" w:sz="0" w:space="0" w:color="auto"/>
            <w:right w:val="none" w:sz="0" w:space="0" w:color="auto"/>
          </w:divBdr>
        </w:div>
        <w:div w:id="676659599">
          <w:marLeft w:val="1800"/>
          <w:marRight w:val="0"/>
          <w:marTop w:val="72"/>
          <w:marBottom w:val="0"/>
          <w:divBdr>
            <w:top w:val="none" w:sz="0" w:space="0" w:color="auto"/>
            <w:left w:val="none" w:sz="0" w:space="0" w:color="auto"/>
            <w:bottom w:val="none" w:sz="0" w:space="0" w:color="auto"/>
            <w:right w:val="none" w:sz="0" w:space="0" w:color="auto"/>
          </w:divBdr>
        </w:div>
        <w:div w:id="1048995023">
          <w:marLeft w:val="1166"/>
          <w:marRight w:val="0"/>
          <w:marTop w:val="86"/>
          <w:marBottom w:val="0"/>
          <w:divBdr>
            <w:top w:val="none" w:sz="0" w:space="0" w:color="auto"/>
            <w:left w:val="none" w:sz="0" w:space="0" w:color="auto"/>
            <w:bottom w:val="none" w:sz="0" w:space="0" w:color="auto"/>
            <w:right w:val="none" w:sz="0" w:space="0" w:color="auto"/>
          </w:divBdr>
        </w:div>
        <w:div w:id="1086993832">
          <w:marLeft w:val="547"/>
          <w:marRight w:val="0"/>
          <w:marTop w:val="96"/>
          <w:marBottom w:val="0"/>
          <w:divBdr>
            <w:top w:val="none" w:sz="0" w:space="0" w:color="auto"/>
            <w:left w:val="none" w:sz="0" w:space="0" w:color="auto"/>
            <w:bottom w:val="none" w:sz="0" w:space="0" w:color="auto"/>
            <w:right w:val="none" w:sz="0" w:space="0" w:color="auto"/>
          </w:divBdr>
        </w:div>
        <w:div w:id="1106535107">
          <w:marLeft w:val="547"/>
          <w:marRight w:val="0"/>
          <w:marTop w:val="96"/>
          <w:marBottom w:val="0"/>
          <w:divBdr>
            <w:top w:val="none" w:sz="0" w:space="0" w:color="auto"/>
            <w:left w:val="none" w:sz="0" w:space="0" w:color="auto"/>
            <w:bottom w:val="none" w:sz="0" w:space="0" w:color="auto"/>
            <w:right w:val="none" w:sz="0" w:space="0" w:color="auto"/>
          </w:divBdr>
        </w:div>
        <w:div w:id="1134562736">
          <w:marLeft w:val="547"/>
          <w:marRight w:val="0"/>
          <w:marTop w:val="96"/>
          <w:marBottom w:val="0"/>
          <w:divBdr>
            <w:top w:val="none" w:sz="0" w:space="0" w:color="auto"/>
            <w:left w:val="none" w:sz="0" w:space="0" w:color="auto"/>
            <w:bottom w:val="none" w:sz="0" w:space="0" w:color="auto"/>
            <w:right w:val="none" w:sz="0" w:space="0" w:color="auto"/>
          </w:divBdr>
        </w:div>
        <w:div w:id="1239824934">
          <w:marLeft w:val="1166"/>
          <w:marRight w:val="0"/>
          <w:marTop w:val="86"/>
          <w:marBottom w:val="0"/>
          <w:divBdr>
            <w:top w:val="none" w:sz="0" w:space="0" w:color="auto"/>
            <w:left w:val="none" w:sz="0" w:space="0" w:color="auto"/>
            <w:bottom w:val="none" w:sz="0" w:space="0" w:color="auto"/>
            <w:right w:val="none" w:sz="0" w:space="0" w:color="auto"/>
          </w:divBdr>
        </w:div>
        <w:div w:id="1315719577">
          <w:marLeft w:val="1166"/>
          <w:marRight w:val="0"/>
          <w:marTop w:val="86"/>
          <w:marBottom w:val="0"/>
          <w:divBdr>
            <w:top w:val="none" w:sz="0" w:space="0" w:color="auto"/>
            <w:left w:val="none" w:sz="0" w:space="0" w:color="auto"/>
            <w:bottom w:val="none" w:sz="0" w:space="0" w:color="auto"/>
            <w:right w:val="none" w:sz="0" w:space="0" w:color="auto"/>
          </w:divBdr>
        </w:div>
        <w:div w:id="1541430107">
          <w:marLeft w:val="547"/>
          <w:marRight w:val="0"/>
          <w:marTop w:val="96"/>
          <w:marBottom w:val="0"/>
          <w:divBdr>
            <w:top w:val="none" w:sz="0" w:space="0" w:color="auto"/>
            <w:left w:val="none" w:sz="0" w:space="0" w:color="auto"/>
            <w:bottom w:val="none" w:sz="0" w:space="0" w:color="auto"/>
            <w:right w:val="none" w:sz="0" w:space="0" w:color="auto"/>
          </w:divBdr>
        </w:div>
        <w:div w:id="1544708159">
          <w:marLeft w:val="1166"/>
          <w:marRight w:val="0"/>
          <w:marTop w:val="86"/>
          <w:marBottom w:val="0"/>
          <w:divBdr>
            <w:top w:val="none" w:sz="0" w:space="0" w:color="auto"/>
            <w:left w:val="none" w:sz="0" w:space="0" w:color="auto"/>
            <w:bottom w:val="none" w:sz="0" w:space="0" w:color="auto"/>
            <w:right w:val="none" w:sz="0" w:space="0" w:color="auto"/>
          </w:divBdr>
        </w:div>
        <w:div w:id="1599560409">
          <w:marLeft w:val="1800"/>
          <w:marRight w:val="0"/>
          <w:marTop w:val="72"/>
          <w:marBottom w:val="0"/>
          <w:divBdr>
            <w:top w:val="none" w:sz="0" w:space="0" w:color="auto"/>
            <w:left w:val="none" w:sz="0" w:space="0" w:color="auto"/>
            <w:bottom w:val="none" w:sz="0" w:space="0" w:color="auto"/>
            <w:right w:val="none" w:sz="0" w:space="0" w:color="auto"/>
          </w:divBdr>
        </w:div>
        <w:div w:id="1714039535">
          <w:marLeft w:val="547"/>
          <w:marRight w:val="0"/>
          <w:marTop w:val="96"/>
          <w:marBottom w:val="0"/>
          <w:divBdr>
            <w:top w:val="none" w:sz="0" w:space="0" w:color="auto"/>
            <w:left w:val="none" w:sz="0" w:space="0" w:color="auto"/>
            <w:bottom w:val="none" w:sz="0" w:space="0" w:color="auto"/>
            <w:right w:val="none" w:sz="0" w:space="0" w:color="auto"/>
          </w:divBdr>
        </w:div>
        <w:div w:id="1865049195">
          <w:marLeft w:val="1166"/>
          <w:marRight w:val="0"/>
          <w:marTop w:val="86"/>
          <w:marBottom w:val="0"/>
          <w:divBdr>
            <w:top w:val="none" w:sz="0" w:space="0" w:color="auto"/>
            <w:left w:val="none" w:sz="0" w:space="0" w:color="auto"/>
            <w:bottom w:val="none" w:sz="0" w:space="0" w:color="auto"/>
            <w:right w:val="none" w:sz="0" w:space="0" w:color="auto"/>
          </w:divBdr>
        </w:div>
        <w:div w:id="2013290011">
          <w:marLeft w:val="1166"/>
          <w:marRight w:val="0"/>
          <w:marTop w:val="86"/>
          <w:marBottom w:val="0"/>
          <w:divBdr>
            <w:top w:val="none" w:sz="0" w:space="0" w:color="auto"/>
            <w:left w:val="none" w:sz="0" w:space="0" w:color="auto"/>
            <w:bottom w:val="none" w:sz="0" w:space="0" w:color="auto"/>
            <w:right w:val="none" w:sz="0" w:space="0" w:color="auto"/>
          </w:divBdr>
        </w:div>
      </w:divsChild>
    </w:div>
    <w:div w:id="1952737118">
      <w:bodyDiv w:val="1"/>
      <w:marLeft w:val="0"/>
      <w:marRight w:val="0"/>
      <w:marTop w:val="0"/>
      <w:marBottom w:val="0"/>
      <w:divBdr>
        <w:top w:val="none" w:sz="0" w:space="0" w:color="auto"/>
        <w:left w:val="none" w:sz="0" w:space="0" w:color="auto"/>
        <w:bottom w:val="none" w:sz="0" w:space="0" w:color="auto"/>
        <w:right w:val="none" w:sz="0" w:space="0" w:color="auto"/>
      </w:divBdr>
      <w:divsChild>
        <w:div w:id="150100751">
          <w:marLeft w:val="547"/>
          <w:marRight w:val="0"/>
          <w:marTop w:val="96"/>
          <w:marBottom w:val="0"/>
          <w:divBdr>
            <w:top w:val="none" w:sz="0" w:space="0" w:color="auto"/>
            <w:left w:val="none" w:sz="0" w:space="0" w:color="auto"/>
            <w:bottom w:val="none" w:sz="0" w:space="0" w:color="auto"/>
            <w:right w:val="none" w:sz="0" w:space="0" w:color="auto"/>
          </w:divBdr>
        </w:div>
        <w:div w:id="214855471">
          <w:marLeft w:val="1166"/>
          <w:marRight w:val="0"/>
          <w:marTop w:val="86"/>
          <w:marBottom w:val="0"/>
          <w:divBdr>
            <w:top w:val="none" w:sz="0" w:space="0" w:color="auto"/>
            <w:left w:val="none" w:sz="0" w:space="0" w:color="auto"/>
            <w:bottom w:val="none" w:sz="0" w:space="0" w:color="auto"/>
            <w:right w:val="none" w:sz="0" w:space="0" w:color="auto"/>
          </w:divBdr>
        </w:div>
        <w:div w:id="289484109">
          <w:marLeft w:val="547"/>
          <w:marRight w:val="0"/>
          <w:marTop w:val="96"/>
          <w:marBottom w:val="0"/>
          <w:divBdr>
            <w:top w:val="none" w:sz="0" w:space="0" w:color="auto"/>
            <w:left w:val="none" w:sz="0" w:space="0" w:color="auto"/>
            <w:bottom w:val="none" w:sz="0" w:space="0" w:color="auto"/>
            <w:right w:val="none" w:sz="0" w:space="0" w:color="auto"/>
          </w:divBdr>
        </w:div>
        <w:div w:id="363292921">
          <w:marLeft w:val="1166"/>
          <w:marRight w:val="0"/>
          <w:marTop w:val="86"/>
          <w:marBottom w:val="0"/>
          <w:divBdr>
            <w:top w:val="none" w:sz="0" w:space="0" w:color="auto"/>
            <w:left w:val="none" w:sz="0" w:space="0" w:color="auto"/>
            <w:bottom w:val="none" w:sz="0" w:space="0" w:color="auto"/>
            <w:right w:val="none" w:sz="0" w:space="0" w:color="auto"/>
          </w:divBdr>
        </w:div>
        <w:div w:id="541787296">
          <w:marLeft w:val="1800"/>
          <w:marRight w:val="0"/>
          <w:marTop w:val="72"/>
          <w:marBottom w:val="0"/>
          <w:divBdr>
            <w:top w:val="none" w:sz="0" w:space="0" w:color="auto"/>
            <w:left w:val="none" w:sz="0" w:space="0" w:color="auto"/>
            <w:bottom w:val="none" w:sz="0" w:space="0" w:color="auto"/>
            <w:right w:val="none" w:sz="0" w:space="0" w:color="auto"/>
          </w:divBdr>
        </w:div>
        <w:div w:id="604654860">
          <w:marLeft w:val="1166"/>
          <w:marRight w:val="0"/>
          <w:marTop w:val="86"/>
          <w:marBottom w:val="0"/>
          <w:divBdr>
            <w:top w:val="none" w:sz="0" w:space="0" w:color="auto"/>
            <w:left w:val="none" w:sz="0" w:space="0" w:color="auto"/>
            <w:bottom w:val="none" w:sz="0" w:space="0" w:color="auto"/>
            <w:right w:val="none" w:sz="0" w:space="0" w:color="auto"/>
          </w:divBdr>
        </w:div>
        <w:div w:id="630986824">
          <w:marLeft w:val="547"/>
          <w:marRight w:val="0"/>
          <w:marTop w:val="96"/>
          <w:marBottom w:val="0"/>
          <w:divBdr>
            <w:top w:val="none" w:sz="0" w:space="0" w:color="auto"/>
            <w:left w:val="none" w:sz="0" w:space="0" w:color="auto"/>
            <w:bottom w:val="none" w:sz="0" w:space="0" w:color="auto"/>
            <w:right w:val="none" w:sz="0" w:space="0" w:color="auto"/>
          </w:divBdr>
        </w:div>
        <w:div w:id="652564229">
          <w:marLeft w:val="547"/>
          <w:marRight w:val="0"/>
          <w:marTop w:val="96"/>
          <w:marBottom w:val="0"/>
          <w:divBdr>
            <w:top w:val="none" w:sz="0" w:space="0" w:color="auto"/>
            <w:left w:val="none" w:sz="0" w:space="0" w:color="auto"/>
            <w:bottom w:val="none" w:sz="0" w:space="0" w:color="auto"/>
            <w:right w:val="none" w:sz="0" w:space="0" w:color="auto"/>
          </w:divBdr>
        </w:div>
        <w:div w:id="976641732">
          <w:marLeft w:val="1166"/>
          <w:marRight w:val="0"/>
          <w:marTop w:val="86"/>
          <w:marBottom w:val="0"/>
          <w:divBdr>
            <w:top w:val="none" w:sz="0" w:space="0" w:color="auto"/>
            <w:left w:val="none" w:sz="0" w:space="0" w:color="auto"/>
            <w:bottom w:val="none" w:sz="0" w:space="0" w:color="auto"/>
            <w:right w:val="none" w:sz="0" w:space="0" w:color="auto"/>
          </w:divBdr>
        </w:div>
        <w:div w:id="1028602407">
          <w:marLeft w:val="1166"/>
          <w:marRight w:val="0"/>
          <w:marTop w:val="86"/>
          <w:marBottom w:val="0"/>
          <w:divBdr>
            <w:top w:val="none" w:sz="0" w:space="0" w:color="auto"/>
            <w:left w:val="none" w:sz="0" w:space="0" w:color="auto"/>
            <w:bottom w:val="none" w:sz="0" w:space="0" w:color="auto"/>
            <w:right w:val="none" w:sz="0" w:space="0" w:color="auto"/>
          </w:divBdr>
        </w:div>
        <w:div w:id="1083063318">
          <w:marLeft w:val="1166"/>
          <w:marRight w:val="0"/>
          <w:marTop w:val="86"/>
          <w:marBottom w:val="0"/>
          <w:divBdr>
            <w:top w:val="none" w:sz="0" w:space="0" w:color="auto"/>
            <w:left w:val="none" w:sz="0" w:space="0" w:color="auto"/>
            <w:bottom w:val="none" w:sz="0" w:space="0" w:color="auto"/>
            <w:right w:val="none" w:sz="0" w:space="0" w:color="auto"/>
          </w:divBdr>
        </w:div>
        <w:div w:id="1224605771">
          <w:marLeft w:val="1166"/>
          <w:marRight w:val="0"/>
          <w:marTop w:val="86"/>
          <w:marBottom w:val="0"/>
          <w:divBdr>
            <w:top w:val="none" w:sz="0" w:space="0" w:color="auto"/>
            <w:left w:val="none" w:sz="0" w:space="0" w:color="auto"/>
            <w:bottom w:val="none" w:sz="0" w:space="0" w:color="auto"/>
            <w:right w:val="none" w:sz="0" w:space="0" w:color="auto"/>
          </w:divBdr>
        </w:div>
        <w:div w:id="1310553350">
          <w:marLeft w:val="1166"/>
          <w:marRight w:val="0"/>
          <w:marTop w:val="86"/>
          <w:marBottom w:val="0"/>
          <w:divBdr>
            <w:top w:val="none" w:sz="0" w:space="0" w:color="auto"/>
            <w:left w:val="none" w:sz="0" w:space="0" w:color="auto"/>
            <w:bottom w:val="none" w:sz="0" w:space="0" w:color="auto"/>
            <w:right w:val="none" w:sz="0" w:space="0" w:color="auto"/>
          </w:divBdr>
        </w:div>
        <w:div w:id="1681616949">
          <w:marLeft w:val="1166"/>
          <w:marRight w:val="0"/>
          <w:marTop w:val="86"/>
          <w:marBottom w:val="0"/>
          <w:divBdr>
            <w:top w:val="none" w:sz="0" w:space="0" w:color="auto"/>
            <w:left w:val="none" w:sz="0" w:space="0" w:color="auto"/>
            <w:bottom w:val="none" w:sz="0" w:space="0" w:color="auto"/>
            <w:right w:val="none" w:sz="0" w:space="0" w:color="auto"/>
          </w:divBdr>
        </w:div>
        <w:div w:id="2017148085">
          <w:marLeft w:val="1800"/>
          <w:marRight w:val="0"/>
          <w:marTop w:val="72"/>
          <w:marBottom w:val="0"/>
          <w:divBdr>
            <w:top w:val="none" w:sz="0" w:space="0" w:color="auto"/>
            <w:left w:val="none" w:sz="0" w:space="0" w:color="auto"/>
            <w:bottom w:val="none" w:sz="0" w:space="0" w:color="auto"/>
            <w:right w:val="none" w:sz="0" w:space="0" w:color="auto"/>
          </w:divBdr>
        </w:div>
        <w:div w:id="2032025975">
          <w:marLeft w:val="547"/>
          <w:marRight w:val="0"/>
          <w:marTop w:val="96"/>
          <w:marBottom w:val="0"/>
          <w:divBdr>
            <w:top w:val="none" w:sz="0" w:space="0" w:color="auto"/>
            <w:left w:val="none" w:sz="0" w:space="0" w:color="auto"/>
            <w:bottom w:val="none" w:sz="0" w:space="0" w:color="auto"/>
            <w:right w:val="none" w:sz="0" w:space="0" w:color="auto"/>
          </w:divBdr>
        </w:div>
      </w:divsChild>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1444915">
      <w:bodyDiv w:val="1"/>
      <w:marLeft w:val="0"/>
      <w:marRight w:val="0"/>
      <w:marTop w:val="0"/>
      <w:marBottom w:val="0"/>
      <w:divBdr>
        <w:top w:val="none" w:sz="0" w:space="0" w:color="auto"/>
        <w:left w:val="none" w:sz="0" w:space="0" w:color="auto"/>
        <w:bottom w:val="none" w:sz="0" w:space="0" w:color="auto"/>
        <w:right w:val="none" w:sz="0" w:space="0" w:color="auto"/>
      </w:divBdr>
    </w:div>
    <w:div w:id="2069183743">
      <w:bodyDiv w:val="1"/>
      <w:marLeft w:val="0"/>
      <w:marRight w:val="0"/>
      <w:marTop w:val="0"/>
      <w:marBottom w:val="0"/>
      <w:divBdr>
        <w:top w:val="none" w:sz="0" w:space="0" w:color="auto"/>
        <w:left w:val="none" w:sz="0" w:space="0" w:color="auto"/>
        <w:bottom w:val="none" w:sz="0" w:space="0" w:color="auto"/>
        <w:right w:val="none" w:sz="0" w:space="0" w:color="auto"/>
      </w:divBdr>
      <w:divsChild>
        <w:div w:id="241918649">
          <w:marLeft w:val="1166"/>
          <w:marRight w:val="0"/>
          <w:marTop w:val="86"/>
          <w:marBottom w:val="0"/>
          <w:divBdr>
            <w:top w:val="none" w:sz="0" w:space="0" w:color="auto"/>
            <w:left w:val="none" w:sz="0" w:space="0" w:color="auto"/>
            <w:bottom w:val="none" w:sz="0" w:space="0" w:color="auto"/>
            <w:right w:val="none" w:sz="0" w:space="0" w:color="auto"/>
          </w:divBdr>
        </w:div>
        <w:div w:id="555312732">
          <w:marLeft w:val="1166"/>
          <w:marRight w:val="0"/>
          <w:marTop w:val="86"/>
          <w:marBottom w:val="0"/>
          <w:divBdr>
            <w:top w:val="none" w:sz="0" w:space="0" w:color="auto"/>
            <w:left w:val="none" w:sz="0" w:space="0" w:color="auto"/>
            <w:bottom w:val="none" w:sz="0" w:space="0" w:color="auto"/>
            <w:right w:val="none" w:sz="0" w:space="0" w:color="auto"/>
          </w:divBdr>
        </w:div>
        <w:div w:id="572088026">
          <w:marLeft w:val="1166"/>
          <w:marRight w:val="0"/>
          <w:marTop w:val="86"/>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3066639">
      <w:bodyDiv w:val="1"/>
      <w:marLeft w:val="0"/>
      <w:marRight w:val="0"/>
      <w:marTop w:val="0"/>
      <w:marBottom w:val="0"/>
      <w:divBdr>
        <w:top w:val="none" w:sz="0" w:space="0" w:color="auto"/>
        <w:left w:val="none" w:sz="0" w:space="0" w:color="auto"/>
        <w:bottom w:val="none" w:sz="0" w:space="0" w:color="auto"/>
        <w:right w:val="none" w:sz="0" w:space="0" w:color="auto"/>
      </w:divBdr>
    </w:div>
    <w:div w:id="2104917142">
      <w:bodyDiv w:val="1"/>
      <w:marLeft w:val="0"/>
      <w:marRight w:val="0"/>
      <w:marTop w:val="0"/>
      <w:marBottom w:val="0"/>
      <w:divBdr>
        <w:top w:val="none" w:sz="0" w:space="0" w:color="auto"/>
        <w:left w:val="none" w:sz="0" w:space="0" w:color="auto"/>
        <w:bottom w:val="none" w:sz="0" w:space="0" w:color="auto"/>
        <w:right w:val="none" w:sz="0" w:space="0" w:color="auto"/>
      </w:divBdr>
      <w:divsChild>
        <w:div w:id="168839352">
          <w:marLeft w:val="3240"/>
          <w:marRight w:val="0"/>
          <w:marTop w:val="67"/>
          <w:marBottom w:val="0"/>
          <w:divBdr>
            <w:top w:val="none" w:sz="0" w:space="0" w:color="auto"/>
            <w:left w:val="none" w:sz="0" w:space="0" w:color="auto"/>
            <w:bottom w:val="none" w:sz="0" w:space="0" w:color="auto"/>
            <w:right w:val="none" w:sz="0" w:space="0" w:color="auto"/>
          </w:divBdr>
        </w:div>
        <w:div w:id="612055527">
          <w:marLeft w:val="2160"/>
          <w:marRight w:val="0"/>
          <w:marTop w:val="86"/>
          <w:marBottom w:val="0"/>
          <w:divBdr>
            <w:top w:val="none" w:sz="0" w:space="0" w:color="auto"/>
            <w:left w:val="none" w:sz="0" w:space="0" w:color="auto"/>
            <w:bottom w:val="none" w:sz="0" w:space="0" w:color="auto"/>
            <w:right w:val="none" w:sz="0" w:space="0" w:color="auto"/>
          </w:divBdr>
        </w:div>
        <w:div w:id="742752174">
          <w:marLeft w:val="547"/>
          <w:marRight w:val="0"/>
          <w:marTop w:val="77"/>
          <w:marBottom w:val="0"/>
          <w:divBdr>
            <w:top w:val="none" w:sz="0" w:space="0" w:color="auto"/>
            <w:left w:val="none" w:sz="0" w:space="0" w:color="auto"/>
            <w:bottom w:val="none" w:sz="0" w:space="0" w:color="auto"/>
            <w:right w:val="none" w:sz="0" w:space="0" w:color="auto"/>
          </w:divBdr>
        </w:div>
        <w:div w:id="979847773">
          <w:marLeft w:val="2520"/>
          <w:marRight w:val="0"/>
          <w:marTop w:val="77"/>
          <w:marBottom w:val="0"/>
          <w:divBdr>
            <w:top w:val="none" w:sz="0" w:space="0" w:color="auto"/>
            <w:left w:val="none" w:sz="0" w:space="0" w:color="auto"/>
            <w:bottom w:val="none" w:sz="0" w:space="0" w:color="auto"/>
            <w:right w:val="none" w:sz="0" w:space="0" w:color="auto"/>
          </w:divBdr>
        </w:div>
        <w:div w:id="1068959032">
          <w:marLeft w:val="2520"/>
          <w:marRight w:val="0"/>
          <w:marTop w:val="77"/>
          <w:marBottom w:val="0"/>
          <w:divBdr>
            <w:top w:val="none" w:sz="0" w:space="0" w:color="auto"/>
            <w:left w:val="none" w:sz="0" w:space="0" w:color="auto"/>
            <w:bottom w:val="none" w:sz="0" w:space="0" w:color="auto"/>
            <w:right w:val="none" w:sz="0" w:space="0" w:color="auto"/>
          </w:divBdr>
        </w:div>
        <w:div w:id="1237208683">
          <w:marLeft w:val="1166"/>
          <w:marRight w:val="0"/>
          <w:marTop w:val="86"/>
          <w:marBottom w:val="0"/>
          <w:divBdr>
            <w:top w:val="none" w:sz="0" w:space="0" w:color="auto"/>
            <w:left w:val="none" w:sz="0" w:space="0" w:color="auto"/>
            <w:bottom w:val="none" w:sz="0" w:space="0" w:color="auto"/>
            <w:right w:val="none" w:sz="0" w:space="0" w:color="auto"/>
          </w:divBdr>
        </w:div>
        <w:div w:id="1506165934">
          <w:marLeft w:val="1166"/>
          <w:marRight w:val="0"/>
          <w:marTop w:val="86"/>
          <w:marBottom w:val="0"/>
          <w:divBdr>
            <w:top w:val="none" w:sz="0" w:space="0" w:color="auto"/>
            <w:left w:val="none" w:sz="0" w:space="0" w:color="auto"/>
            <w:bottom w:val="none" w:sz="0" w:space="0" w:color="auto"/>
            <w:right w:val="none" w:sz="0" w:space="0" w:color="auto"/>
          </w:divBdr>
        </w:div>
        <w:div w:id="1556505398">
          <w:marLeft w:val="2520"/>
          <w:marRight w:val="0"/>
          <w:marTop w:val="77"/>
          <w:marBottom w:val="0"/>
          <w:divBdr>
            <w:top w:val="none" w:sz="0" w:space="0" w:color="auto"/>
            <w:left w:val="none" w:sz="0" w:space="0" w:color="auto"/>
            <w:bottom w:val="none" w:sz="0" w:space="0" w:color="auto"/>
            <w:right w:val="none" w:sz="0" w:space="0" w:color="auto"/>
          </w:divBdr>
        </w:div>
        <w:div w:id="2049603582">
          <w:marLeft w:val="3240"/>
          <w:marRight w:val="0"/>
          <w:marTop w:val="67"/>
          <w:marBottom w:val="0"/>
          <w:divBdr>
            <w:top w:val="none" w:sz="0" w:space="0" w:color="auto"/>
            <w:left w:val="none" w:sz="0" w:space="0" w:color="auto"/>
            <w:bottom w:val="none" w:sz="0" w:space="0" w:color="auto"/>
            <w:right w:val="none" w:sz="0" w:space="0" w:color="auto"/>
          </w:divBdr>
        </w:div>
        <w:div w:id="2082867781">
          <w:marLeft w:val="2160"/>
          <w:marRight w:val="0"/>
          <w:marTop w:val="8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2E7AF4-23F7-4A11-9600-432EDD01B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44</TotalTime>
  <Pages>6</Pages>
  <Words>2894</Words>
  <Characters>16497</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19353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RAN4 57</dc:subject>
  <dc:creator>Qualcomm</dc:creator>
  <cp:keywords/>
  <cp:lastModifiedBy>Taemin Kim</cp:lastModifiedBy>
  <cp:revision>17</cp:revision>
  <cp:lastPrinted>2009-04-22T21:01:00Z</cp:lastPrinted>
  <dcterms:created xsi:type="dcterms:W3CDTF">2018-04-03T18:08:00Z</dcterms:created>
  <dcterms:modified xsi:type="dcterms:W3CDTF">2018-04-06T20:15:00Z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000000002BBD039CB0A2F6499130E6FE6E0203F1070078E1B041CC80BE47B627B57EA81392C2003BF4C744C80000CE5526046E164943B7058B88F67616C600012BD75D1F0000</vt:lpwstr>
  </property>
  <property fmtid="{D5CDD505-2E9C-101B-9397-08002B2CF9AE}" pid="8" name="_EmailStoreID0">
    <vt:lpwstr>0000000038A1BB1005E5101AA1BB08002B2A56C20000454D534D44422E444C4C00000000000000001B55FA20AA6611CD9BC800AA002FC45A0C0000006A6165686F72407174692E7175616C636F6D6D2E636F6D002F6F3D5175616C636F6D6D2F6F753D45786368616E67652041646D696E6973747261746976652047726F757</vt:lpwstr>
  </property>
  <property fmtid="{D5CDD505-2E9C-101B-9397-08002B2CF9AE}" pid="9" name="_EmailStoreID1">
    <vt:lpwstr>0202846594449424F484632335350444C54292F636E3D526563697069656E74732F636E3D6A6165686F7200E94632F44200000002000000100000006A006100650068006F00720040007100740069002E007100750061006C0063006F006D006D002E0063006F006D0000000000</vt:lpwstr>
  </property>
  <property fmtid="{D5CDD505-2E9C-101B-9397-08002B2CF9AE}" pid="10" name="_EmailStoreID2">
    <vt:lpwstr>004E0041004C0041005300450058004D004200300034002E006E0061002E007100750061006C0063006F006D006D002E0063006F006D0000000000</vt:lpwstr>
  </property>
  <property fmtid="{D5CDD505-2E9C-101B-9397-08002B2CF9AE}" pid="11" name="_ReviewingToolsShownOnce">
    <vt:lpwstr/>
  </property>
</Properties>
</file>